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79" w:rsidRPr="00EE7D27" w:rsidRDefault="00465600" w:rsidP="005C6B1C">
      <w:pPr>
        <w:spacing w:after="0" w:line="240" w:lineRule="auto"/>
        <w:contextualSpacing/>
        <w:jc w:val="center"/>
        <w:rPr>
          <w:rFonts w:ascii="Times New Roman" w:hAnsi="Times New Roman" w:cs="Times New Roman"/>
          <w:b/>
          <w:sz w:val="24"/>
          <w:szCs w:val="24"/>
        </w:rPr>
      </w:pPr>
      <w:r w:rsidRPr="00EE7D27">
        <w:rPr>
          <w:rFonts w:ascii="Times New Roman" w:hAnsi="Times New Roman" w:cs="Times New Roman"/>
          <w:b/>
          <w:sz w:val="24"/>
          <w:szCs w:val="24"/>
        </w:rPr>
        <w:t xml:space="preserve">KEJAHATAN PENISTAAN AGAMA DAN </w:t>
      </w:r>
      <w:r w:rsidR="00107410" w:rsidRPr="00EE7D27">
        <w:rPr>
          <w:rFonts w:ascii="Times New Roman" w:hAnsi="Times New Roman" w:cs="Times New Roman"/>
          <w:b/>
          <w:sz w:val="24"/>
          <w:szCs w:val="24"/>
        </w:rPr>
        <w:t xml:space="preserve">KONSEKUENSI </w:t>
      </w:r>
      <w:r w:rsidRPr="00EE7D27">
        <w:rPr>
          <w:rFonts w:ascii="Times New Roman" w:hAnsi="Times New Roman" w:cs="Times New Roman"/>
          <w:b/>
          <w:sz w:val="24"/>
          <w:szCs w:val="24"/>
        </w:rPr>
        <w:t>HUKUMNYA</w:t>
      </w:r>
    </w:p>
    <w:p w:rsidR="002B2B79" w:rsidRPr="00EE7D27" w:rsidRDefault="002B2B79" w:rsidP="005C6B1C">
      <w:pPr>
        <w:spacing w:after="0" w:line="240" w:lineRule="auto"/>
        <w:contextualSpacing/>
        <w:jc w:val="center"/>
        <w:rPr>
          <w:rFonts w:ascii="Times New Roman" w:hAnsi="Times New Roman" w:cs="Times New Roman"/>
          <w:b/>
          <w:sz w:val="24"/>
          <w:szCs w:val="24"/>
        </w:rPr>
      </w:pPr>
    </w:p>
    <w:p w:rsidR="006821D6" w:rsidRPr="00EE7D27" w:rsidRDefault="006821D6" w:rsidP="005C6B1C">
      <w:pPr>
        <w:spacing w:after="0" w:line="240" w:lineRule="auto"/>
        <w:contextualSpacing/>
        <w:jc w:val="center"/>
        <w:rPr>
          <w:rFonts w:ascii="Times New Roman" w:hAnsi="Times New Roman" w:cs="Times New Roman"/>
          <w:b/>
          <w:sz w:val="24"/>
          <w:szCs w:val="24"/>
          <w:lang w:val="sq-AL"/>
        </w:rPr>
      </w:pPr>
      <w:r w:rsidRPr="00EE7D27">
        <w:rPr>
          <w:rFonts w:ascii="Times New Roman" w:hAnsi="Times New Roman" w:cs="Times New Roman"/>
          <w:b/>
          <w:sz w:val="24"/>
          <w:szCs w:val="24"/>
          <w:lang w:val="sq-AL"/>
        </w:rPr>
        <w:t xml:space="preserve">Muhammad Hatta, </w:t>
      </w:r>
      <w:r w:rsidR="00A0470F" w:rsidRPr="00EE7D27">
        <w:rPr>
          <w:rFonts w:ascii="Times New Roman" w:hAnsi="Times New Roman" w:cs="Times New Roman"/>
          <w:b/>
          <w:sz w:val="24"/>
          <w:szCs w:val="24"/>
          <w:lang w:val="sq-AL"/>
        </w:rPr>
        <w:t>Zulfan, Husni</w:t>
      </w:r>
    </w:p>
    <w:p w:rsidR="002B2B79" w:rsidRPr="00EE7D27" w:rsidRDefault="00A0470F" w:rsidP="005C6B1C">
      <w:pPr>
        <w:spacing w:after="0" w:line="240" w:lineRule="auto"/>
        <w:contextualSpacing/>
        <w:jc w:val="center"/>
        <w:rPr>
          <w:rFonts w:ascii="Times New Roman" w:hAnsi="Times New Roman" w:cs="Times New Roman"/>
          <w:b/>
          <w:sz w:val="24"/>
          <w:szCs w:val="24"/>
          <w:lang w:val="sq-AL"/>
        </w:rPr>
      </w:pPr>
      <w:r w:rsidRPr="00EE7D27">
        <w:rPr>
          <w:rFonts w:ascii="Times New Roman" w:hAnsi="Times New Roman" w:cs="Times New Roman"/>
          <w:b/>
          <w:sz w:val="24"/>
          <w:szCs w:val="24"/>
          <w:lang w:val="sq-AL"/>
        </w:rPr>
        <w:t xml:space="preserve"> </w:t>
      </w:r>
      <w:r w:rsidR="002B2B79" w:rsidRPr="00EE7D27">
        <w:rPr>
          <w:rFonts w:ascii="Times New Roman" w:hAnsi="Times New Roman" w:cs="Times New Roman"/>
          <w:b/>
          <w:sz w:val="24"/>
          <w:szCs w:val="24"/>
          <w:lang w:val="sq-AL"/>
        </w:rPr>
        <w:t>Fakultas Hukum Universitas Malikussaleh, Aceh, Indonesia</w:t>
      </w:r>
    </w:p>
    <w:p w:rsidR="0038017E" w:rsidRPr="00EE7D27" w:rsidRDefault="003B7E07" w:rsidP="005C6B1C">
      <w:pPr>
        <w:tabs>
          <w:tab w:val="left" w:pos="2997"/>
          <w:tab w:val="center" w:pos="4680"/>
        </w:tabs>
        <w:spacing w:after="0" w:line="240" w:lineRule="auto"/>
        <w:contextualSpacing/>
        <w:jc w:val="center"/>
        <w:rPr>
          <w:rFonts w:ascii="Times New Roman" w:hAnsi="Times New Roman" w:cs="Times New Roman"/>
          <w:sz w:val="24"/>
          <w:szCs w:val="24"/>
          <w:shd w:val="clear" w:color="auto" w:fill="FFFFFF"/>
        </w:rPr>
      </w:pPr>
      <w:r w:rsidRPr="00EE7D27">
        <w:rPr>
          <w:rFonts w:ascii="Times New Roman" w:hAnsi="Times New Roman" w:cs="Times New Roman"/>
          <w:sz w:val="24"/>
          <w:szCs w:val="24"/>
          <w:shd w:val="clear" w:color="auto" w:fill="FFFFFF"/>
        </w:rPr>
        <w:t>Kampus Bukit Indah, Jalan Jawa,</w:t>
      </w:r>
      <w:r w:rsidRPr="00EE7D27">
        <w:rPr>
          <w:rFonts w:ascii="Times New Roman" w:hAnsi="Times New Roman" w:cs="Times New Roman"/>
          <w:sz w:val="24"/>
          <w:szCs w:val="24"/>
          <w:shd w:val="clear" w:color="auto" w:fill="FFFFFF"/>
        </w:rPr>
        <w:t xml:space="preserve"> </w:t>
      </w:r>
      <w:r w:rsidRPr="00EE7D27">
        <w:rPr>
          <w:rFonts w:ascii="Times New Roman" w:hAnsi="Times New Roman" w:cs="Times New Roman"/>
          <w:sz w:val="24"/>
          <w:szCs w:val="24"/>
          <w:shd w:val="clear" w:color="auto" w:fill="FFFFFF"/>
        </w:rPr>
        <w:t xml:space="preserve">Blang Pulo, </w:t>
      </w:r>
      <w:r w:rsidR="0038017E" w:rsidRPr="00EE7D27">
        <w:rPr>
          <w:rFonts w:ascii="Times New Roman" w:hAnsi="Times New Roman" w:cs="Times New Roman"/>
          <w:sz w:val="24"/>
          <w:szCs w:val="24"/>
          <w:shd w:val="clear" w:color="auto" w:fill="FFFFFF"/>
        </w:rPr>
        <w:t xml:space="preserve">Muara Dua, </w:t>
      </w:r>
      <w:r w:rsidRPr="00EE7D27">
        <w:rPr>
          <w:rFonts w:ascii="Times New Roman" w:hAnsi="Times New Roman" w:cs="Times New Roman"/>
          <w:sz w:val="24"/>
          <w:szCs w:val="24"/>
          <w:shd w:val="clear" w:color="auto" w:fill="FFFFFF"/>
        </w:rPr>
        <w:t>Kota Lhokseumawe, Aceh</w:t>
      </w:r>
      <w:r w:rsidR="0038017E" w:rsidRPr="00EE7D27">
        <w:rPr>
          <w:rFonts w:ascii="Times New Roman" w:hAnsi="Times New Roman" w:cs="Times New Roman"/>
          <w:sz w:val="24"/>
          <w:szCs w:val="24"/>
          <w:shd w:val="clear" w:color="auto" w:fill="FFFFFF"/>
        </w:rPr>
        <w:t xml:space="preserve"> -</w:t>
      </w:r>
      <w:r w:rsidRPr="00EE7D27">
        <w:rPr>
          <w:rFonts w:ascii="Times New Roman" w:hAnsi="Times New Roman" w:cs="Times New Roman"/>
          <w:sz w:val="24"/>
          <w:szCs w:val="24"/>
          <w:shd w:val="clear" w:color="auto" w:fill="FFFFFF"/>
        </w:rPr>
        <w:t xml:space="preserve"> 24355</w:t>
      </w:r>
    </w:p>
    <w:p w:rsidR="002B2B79" w:rsidRPr="00EE7D27" w:rsidRDefault="005C6B1C" w:rsidP="005C6B1C">
      <w:pPr>
        <w:tabs>
          <w:tab w:val="left" w:pos="2997"/>
          <w:tab w:val="center" w:pos="4680"/>
        </w:tabs>
        <w:spacing w:after="0" w:line="240" w:lineRule="auto"/>
        <w:contextualSpacing/>
        <w:jc w:val="center"/>
        <w:rPr>
          <w:rStyle w:val="Hyperlink"/>
          <w:rFonts w:ascii="Times New Roman" w:hAnsi="Times New Roman" w:cs="Times New Roman"/>
          <w:color w:val="auto"/>
          <w:sz w:val="24"/>
          <w:szCs w:val="24"/>
          <w:u w:val="none"/>
          <w:lang w:val="sq-AL"/>
        </w:rPr>
      </w:pPr>
      <w:r w:rsidRPr="00EE7D27">
        <w:rPr>
          <w:rFonts w:ascii="Times New Roman" w:hAnsi="Times New Roman" w:cs="Times New Roman"/>
          <w:sz w:val="24"/>
          <w:szCs w:val="24"/>
          <w:lang w:val="sq-AL"/>
        </w:rPr>
        <w:t>Email</w:t>
      </w:r>
      <w:r w:rsidR="00F72BB6" w:rsidRPr="00EE7D27">
        <w:rPr>
          <w:rFonts w:ascii="Times New Roman" w:hAnsi="Times New Roman" w:cs="Times New Roman"/>
          <w:sz w:val="24"/>
          <w:szCs w:val="24"/>
          <w:lang w:val="sq-AL"/>
        </w:rPr>
        <w:t xml:space="preserve">: </w:t>
      </w:r>
      <w:hyperlink r:id="rId9" w:history="1">
        <w:r w:rsidR="003F1FDA" w:rsidRPr="00EE7D27">
          <w:rPr>
            <w:rStyle w:val="Hyperlink"/>
            <w:rFonts w:ascii="Times New Roman" w:hAnsi="Times New Roman" w:cs="Times New Roman"/>
            <w:color w:val="auto"/>
            <w:sz w:val="24"/>
            <w:szCs w:val="24"/>
            <w:u w:val="none"/>
            <w:lang w:val="sq-AL"/>
          </w:rPr>
          <w:t>zulfan@unimal.ac.id</w:t>
        </w:r>
      </w:hyperlink>
    </w:p>
    <w:p w:rsidR="003B7E07" w:rsidRPr="00EE7D27" w:rsidRDefault="003B7E07" w:rsidP="005C6B1C">
      <w:pPr>
        <w:tabs>
          <w:tab w:val="left" w:pos="2997"/>
          <w:tab w:val="center" w:pos="4680"/>
        </w:tabs>
        <w:spacing w:after="0" w:line="240" w:lineRule="auto"/>
        <w:contextualSpacing/>
        <w:jc w:val="center"/>
        <w:rPr>
          <w:rStyle w:val="Hyperlink"/>
          <w:rFonts w:ascii="Times New Roman" w:hAnsi="Times New Roman" w:cs="Times New Roman"/>
          <w:color w:val="auto"/>
          <w:sz w:val="24"/>
          <w:szCs w:val="24"/>
          <w:u w:val="none"/>
          <w:lang w:val="sq-AL"/>
        </w:rPr>
      </w:pPr>
    </w:p>
    <w:tbl>
      <w:tblPr>
        <w:tblStyle w:val="TableGrid"/>
        <w:tblW w:w="0" w:type="auto"/>
        <w:tblInd w:w="108" w:type="dxa"/>
        <w:tblLook w:val="04A0" w:firstRow="1" w:lastRow="0" w:firstColumn="1" w:lastColumn="0" w:noHBand="0" w:noVBand="1"/>
      </w:tblPr>
      <w:tblGrid>
        <w:gridCol w:w="9356"/>
      </w:tblGrid>
      <w:tr w:rsidR="00EE7D27" w:rsidRPr="00EE7D27" w:rsidTr="0038017E">
        <w:tc>
          <w:tcPr>
            <w:tcW w:w="9356" w:type="dxa"/>
          </w:tcPr>
          <w:p w:rsidR="003B7E07" w:rsidRPr="00EE7D27" w:rsidRDefault="003B7E07" w:rsidP="003B7E07">
            <w:pPr>
              <w:jc w:val="center"/>
              <w:rPr>
                <w:rFonts w:ascii="Times New Roman" w:hAnsi="Times New Roman" w:cs="Times New Roman"/>
                <w:b/>
              </w:rPr>
            </w:pPr>
          </w:p>
          <w:p w:rsidR="003B7E07" w:rsidRPr="00EE7D27" w:rsidRDefault="003B7E07" w:rsidP="003B7E07">
            <w:pPr>
              <w:jc w:val="center"/>
              <w:rPr>
                <w:rFonts w:ascii="Times New Roman" w:hAnsi="Times New Roman" w:cs="Times New Roman"/>
                <w:b/>
              </w:rPr>
            </w:pPr>
            <w:r w:rsidRPr="00EE7D27">
              <w:rPr>
                <w:rFonts w:ascii="Times New Roman" w:hAnsi="Times New Roman" w:cs="Times New Roman"/>
                <w:b/>
              </w:rPr>
              <w:t>Abstract</w:t>
            </w:r>
          </w:p>
          <w:p w:rsidR="003B7E07" w:rsidRPr="00EE7D27" w:rsidRDefault="003B7E07" w:rsidP="003B7E07">
            <w:pPr>
              <w:jc w:val="both"/>
              <w:rPr>
                <w:rFonts w:ascii="Times New Roman" w:hAnsi="Times New Roman" w:cs="Times New Roman"/>
              </w:rPr>
            </w:pPr>
          </w:p>
          <w:p w:rsidR="003B7E07" w:rsidRPr="00EE7D27" w:rsidRDefault="003B7E07" w:rsidP="003B7E07">
            <w:pPr>
              <w:jc w:val="both"/>
              <w:rPr>
                <w:rFonts w:ascii="Times New Roman" w:hAnsi="Times New Roman" w:cs="Times New Roman"/>
                <w:i/>
              </w:rPr>
            </w:pPr>
            <w:r w:rsidRPr="00EE7D27">
              <w:rPr>
                <w:rFonts w:ascii="Times New Roman" w:hAnsi="Times New Roman" w:cs="Times New Roman"/>
                <w:i/>
              </w:rPr>
              <w:t xml:space="preserve">Indonesia is one of countries that </w:t>
            </w:r>
            <w:proofErr w:type="gramStart"/>
            <w:r w:rsidRPr="00EE7D27">
              <w:rPr>
                <w:rFonts w:ascii="Times New Roman" w:hAnsi="Times New Roman" w:cs="Times New Roman"/>
                <w:i/>
              </w:rPr>
              <w:t>acknowledges</w:t>
            </w:r>
            <w:proofErr w:type="gramEnd"/>
            <w:r w:rsidRPr="00EE7D27">
              <w:rPr>
                <w:rFonts w:ascii="Times New Roman" w:hAnsi="Times New Roman" w:cs="Times New Roman"/>
                <w:i/>
              </w:rPr>
              <w:t xml:space="preserve"> the existence of religion and divinity, therefore, the first principles of Pancasila and the Preamble of 1945 Constitution explicitly state explicitly the recognition of divinity of various religions and beliefs. Consequently, every citizen is obliged to adhere to certain religions or beliefs. However, all religious </w:t>
            </w:r>
            <w:proofErr w:type="gramStart"/>
            <w:r w:rsidRPr="00EE7D27">
              <w:rPr>
                <w:rFonts w:ascii="Times New Roman" w:hAnsi="Times New Roman" w:cs="Times New Roman"/>
                <w:i/>
              </w:rPr>
              <w:t>believer</w:t>
            </w:r>
            <w:proofErr w:type="gramEnd"/>
            <w:r w:rsidRPr="00EE7D27">
              <w:rPr>
                <w:rFonts w:ascii="Times New Roman" w:hAnsi="Times New Roman" w:cs="Times New Roman"/>
                <w:i/>
              </w:rPr>
              <w:t xml:space="preserve"> must maintain harmony between religious communities both in carrying out their worship and implementing laws they believe to be true. One of the actions that often </w:t>
            </w:r>
            <w:proofErr w:type="gramStart"/>
            <w:r w:rsidRPr="00EE7D27">
              <w:rPr>
                <w:rFonts w:ascii="Times New Roman" w:hAnsi="Times New Roman" w:cs="Times New Roman"/>
                <w:i/>
              </w:rPr>
              <w:t>triggers</w:t>
            </w:r>
            <w:proofErr w:type="gramEnd"/>
            <w:r w:rsidRPr="00EE7D27">
              <w:rPr>
                <w:rFonts w:ascii="Times New Roman" w:hAnsi="Times New Roman" w:cs="Times New Roman"/>
                <w:i/>
              </w:rPr>
              <w:t xml:space="preserve"> clashes between religious communities is the act of blasphemy. Along with the development of Information and communication technology, acts of blasphemy are widely spread in various virtual media, both on social media and news media. To maintain religious harmony, the government strictly enforces the law against perpetrators of religious blasphemy based on various laws and regulations such as the Criminal Code (KUHP) and Law No. 19 of 2016 concerning Amendments to Law No. 11 of 2008. Therefore, all perpetrators of religious blasphemy will get legal consequences according to their actions.</w:t>
            </w:r>
          </w:p>
          <w:p w:rsidR="003B7E07" w:rsidRPr="00EE7D27" w:rsidRDefault="003B7E07" w:rsidP="003B7E07">
            <w:pPr>
              <w:jc w:val="both"/>
              <w:rPr>
                <w:rFonts w:ascii="Times New Roman" w:hAnsi="Times New Roman" w:cs="Times New Roman"/>
                <w:i/>
              </w:rPr>
            </w:pPr>
          </w:p>
          <w:p w:rsidR="003B7E07" w:rsidRPr="00EE7D27" w:rsidRDefault="003B7E07" w:rsidP="003B7E07">
            <w:pPr>
              <w:jc w:val="both"/>
              <w:rPr>
                <w:rFonts w:ascii="Times New Roman" w:hAnsi="Times New Roman" w:cs="Times New Roman"/>
                <w:i/>
              </w:rPr>
            </w:pPr>
            <w:r w:rsidRPr="00EE7D27">
              <w:rPr>
                <w:rFonts w:ascii="Times New Roman" w:hAnsi="Times New Roman" w:cs="Times New Roman"/>
                <w:b/>
                <w:i/>
              </w:rPr>
              <w:t>Keywords</w:t>
            </w:r>
            <w:r w:rsidRPr="00EE7D27">
              <w:rPr>
                <w:rFonts w:ascii="Times New Roman" w:hAnsi="Times New Roman" w:cs="Times New Roman"/>
                <w:b/>
                <w:i/>
              </w:rPr>
              <w:t xml:space="preserve"> </w:t>
            </w:r>
            <w:r w:rsidRPr="00EE7D27">
              <w:rPr>
                <w:rFonts w:ascii="Times New Roman" w:hAnsi="Times New Roman" w:cs="Times New Roman"/>
                <w:i/>
              </w:rPr>
              <w:t>: crime, blasphemy, religion, legal consequences</w:t>
            </w:r>
          </w:p>
          <w:p w:rsidR="003B7E07" w:rsidRPr="00EE7D27" w:rsidRDefault="003B7E07" w:rsidP="005C6B1C">
            <w:pPr>
              <w:tabs>
                <w:tab w:val="left" w:pos="2997"/>
                <w:tab w:val="center" w:pos="4680"/>
              </w:tabs>
              <w:contextualSpacing/>
              <w:jc w:val="center"/>
              <w:rPr>
                <w:rFonts w:ascii="Times New Roman" w:hAnsi="Times New Roman" w:cs="Times New Roman"/>
                <w:lang w:val="sq-AL"/>
              </w:rPr>
            </w:pPr>
          </w:p>
        </w:tc>
      </w:tr>
      <w:tr w:rsidR="00EE7D27" w:rsidRPr="00EE7D27" w:rsidTr="0038017E">
        <w:tc>
          <w:tcPr>
            <w:tcW w:w="9356" w:type="dxa"/>
          </w:tcPr>
          <w:p w:rsidR="003B7E07" w:rsidRPr="00EE7D27" w:rsidRDefault="003B7E07" w:rsidP="003B7E07">
            <w:pPr>
              <w:jc w:val="center"/>
              <w:rPr>
                <w:rFonts w:ascii="Times New Roman" w:hAnsi="Times New Roman" w:cs="Times New Roman"/>
                <w:b/>
              </w:rPr>
            </w:pPr>
          </w:p>
          <w:p w:rsidR="003B7E07" w:rsidRPr="00EE7D27" w:rsidRDefault="003B7E07" w:rsidP="003B7E07">
            <w:pPr>
              <w:autoSpaceDE w:val="0"/>
              <w:autoSpaceDN w:val="0"/>
              <w:adjustRightInd w:val="0"/>
              <w:jc w:val="center"/>
              <w:rPr>
                <w:rFonts w:ascii="Times New Roman" w:hAnsi="Times New Roman" w:cs="Times New Roman"/>
                <w:b/>
              </w:rPr>
            </w:pPr>
            <w:r w:rsidRPr="00EE7D27">
              <w:rPr>
                <w:rFonts w:ascii="Times New Roman" w:hAnsi="Times New Roman" w:cs="Times New Roman"/>
                <w:b/>
              </w:rPr>
              <w:t>Abstrak</w:t>
            </w:r>
          </w:p>
          <w:p w:rsidR="003B7E07" w:rsidRPr="00EE7D27" w:rsidRDefault="003B7E07" w:rsidP="003B7E07">
            <w:pPr>
              <w:autoSpaceDE w:val="0"/>
              <w:autoSpaceDN w:val="0"/>
              <w:adjustRightInd w:val="0"/>
              <w:jc w:val="center"/>
              <w:rPr>
                <w:rFonts w:ascii="Times New Roman" w:hAnsi="Times New Roman" w:cs="Times New Roman"/>
              </w:rPr>
            </w:pPr>
          </w:p>
          <w:p w:rsidR="003B7E07" w:rsidRPr="00EE7D27" w:rsidRDefault="003B7E07" w:rsidP="003B7E07">
            <w:pPr>
              <w:autoSpaceDE w:val="0"/>
              <w:autoSpaceDN w:val="0"/>
              <w:adjustRightInd w:val="0"/>
              <w:jc w:val="both"/>
              <w:rPr>
                <w:rFonts w:ascii="Times New Roman" w:hAnsi="Times New Roman" w:cs="Times New Roman"/>
              </w:rPr>
            </w:pPr>
            <w:r w:rsidRPr="00EE7D27">
              <w:rPr>
                <w:rFonts w:ascii="Times New Roman" w:hAnsi="Times New Roman" w:cs="Times New Roman"/>
              </w:rPr>
              <w:t xml:space="preserve">Indonesia merupakan Negara yang mengakui adanya agama dan ketuhanan sehingga dalam sila pertama Pancasila dan Pembukaan Undang-Undang Dasar 1945 secara tegas menyebutkan pengakuan ketuhanan dengan berbagai agama dan aliran kepercayaa. Oleh karena itu, setiap orang wajib menganut agama dan aliran kepercayaan tertentu yang diyakini kebenarannya. Namun, setiap pemeluk agama harus menjaga kerukunan antar ummat beragama baik dalam menjalankan ibadahnya maupun melaksanakan hukum yang diyakini kebenarannya. Salah satu tindakan yang sering memicu pertikaian antar ummat beragama adalah tindakkan penistaan agama. Seiring dengan perkembangan teknologi Informasi dan komonikasi (Informatika), tindakkan penistaan agama, banyak tersebar di berbagai media virtual baik di media social maupun media pemberitaan. Untuk menjaga kerukunan ummat beragama, pemerintah secara tegas melakukan penegakkan hukum terhadap pelaku penistaan agama berdasarkan berbagai peraturan perundang-undangan seperti Kitab Undang-Undang Hukum Pidana (KUHP) dan Undang-Undang No. 19 Tahun 2016 tentang Perubahan Atas Undang-Undang No. 11 Tahun 2008. Oleh karena itu, semua pelaku penistaan agama akan mendapatkan konsekuensi hukum sesuai dengan perbuatannya. </w:t>
            </w:r>
          </w:p>
          <w:p w:rsidR="003B7E07" w:rsidRPr="00EE7D27" w:rsidRDefault="003B7E07" w:rsidP="003B7E07">
            <w:pPr>
              <w:autoSpaceDE w:val="0"/>
              <w:autoSpaceDN w:val="0"/>
              <w:adjustRightInd w:val="0"/>
              <w:jc w:val="both"/>
              <w:rPr>
                <w:rFonts w:ascii="Times New Roman" w:hAnsi="Times New Roman" w:cs="Times New Roman"/>
                <w:shd w:val="clear" w:color="auto" w:fill="FFFFFF"/>
              </w:rPr>
            </w:pPr>
          </w:p>
          <w:p w:rsidR="003B7E07" w:rsidRPr="00EE7D27" w:rsidRDefault="003B7E07" w:rsidP="003B7E07">
            <w:pPr>
              <w:jc w:val="both"/>
              <w:rPr>
                <w:rFonts w:ascii="Times New Roman" w:hAnsi="Times New Roman" w:cs="Times New Roman"/>
              </w:rPr>
            </w:pPr>
            <w:r w:rsidRPr="00EE7D27">
              <w:rPr>
                <w:rFonts w:ascii="Times New Roman" w:hAnsi="Times New Roman" w:cs="Times New Roman"/>
                <w:b/>
                <w:lang w:val="sq-AL"/>
              </w:rPr>
              <w:t>Kata Kunci</w:t>
            </w:r>
            <w:r w:rsidRPr="00EE7D27">
              <w:rPr>
                <w:rFonts w:ascii="Times New Roman" w:hAnsi="Times New Roman" w:cs="Times New Roman"/>
                <w:b/>
                <w:lang w:val="sq-AL"/>
              </w:rPr>
              <w:t xml:space="preserve"> </w:t>
            </w:r>
            <w:r w:rsidRPr="00EE7D27">
              <w:rPr>
                <w:rFonts w:ascii="Times New Roman" w:hAnsi="Times New Roman" w:cs="Times New Roman"/>
                <w:lang w:val="sq-AL"/>
              </w:rPr>
              <w:t>:</w:t>
            </w:r>
            <w:r w:rsidRPr="00EE7D27">
              <w:rPr>
                <w:rFonts w:ascii="Times New Roman" w:hAnsi="Times New Roman" w:cs="Times New Roman"/>
                <w:b/>
                <w:lang w:val="sq-AL"/>
              </w:rPr>
              <w:t xml:space="preserve"> </w:t>
            </w:r>
            <w:r w:rsidRPr="00EE7D27">
              <w:rPr>
                <w:rFonts w:ascii="Times New Roman" w:hAnsi="Times New Roman" w:cs="Times New Roman"/>
                <w:i/>
                <w:lang w:val="sq-AL"/>
              </w:rPr>
              <w:t xml:space="preserve">kejahatan, penistaan, </w:t>
            </w:r>
            <w:r w:rsidRPr="00EE7D27">
              <w:rPr>
                <w:rFonts w:ascii="Times New Roman" w:hAnsi="Times New Roman" w:cs="Times New Roman"/>
                <w:i/>
              </w:rPr>
              <w:t>agama, konsekuensi hukum</w:t>
            </w:r>
          </w:p>
          <w:p w:rsidR="003B7E07" w:rsidRPr="00EE7D27" w:rsidRDefault="003B7E07" w:rsidP="005C6B1C">
            <w:pPr>
              <w:tabs>
                <w:tab w:val="left" w:pos="2997"/>
                <w:tab w:val="center" w:pos="4680"/>
              </w:tabs>
              <w:contextualSpacing/>
              <w:jc w:val="center"/>
              <w:rPr>
                <w:rFonts w:ascii="Times New Roman" w:hAnsi="Times New Roman" w:cs="Times New Roman"/>
                <w:lang w:val="sq-AL"/>
              </w:rPr>
            </w:pPr>
          </w:p>
        </w:tc>
      </w:tr>
    </w:tbl>
    <w:p w:rsidR="003B7E07" w:rsidRPr="00EE7D27" w:rsidRDefault="003B7E07" w:rsidP="005C6B1C">
      <w:pPr>
        <w:tabs>
          <w:tab w:val="left" w:pos="2997"/>
          <w:tab w:val="center" w:pos="4680"/>
        </w:tabs>
        <w:spacing w:after="0" w:line="240" w:lineRule="auto"/>
        <w:contextualSpacing/>
        <w:jc w:val="center"/>
        <w:rPr>
          <w:rFonts w:ascii="Times New Roman" w:hAnsi="Times New Roman" w:cs="Times New Roman"/>
          <w:sz w:val="24"/>
          <w:szCs w:val="24"/>
          <w:lang w:val="sq-AL"/>
        </w:rPr>
      </w:pPr>
    </w:p>
    <w:p w:rsidR="002B2B79" w:rsidRPr="00EE7D27" w:rsidRDefault="00805DEF" w:rsidP="005C6B1C">
      <w:pPr>
        <w:spacing w:after="0" w:line="360" w:lineRule="auto"/>
        <w:contextualSpacing/>
        <w:jc w:val="center"/>
        <w:rPr>
          <w:rFonts w:ascii="Times New Roman" w:hAnsi="Times New Roman" w:cs="Times New Roman"/>
          <w:b/>
          <w:sz w:val="24"/>
          <w:szCs w:val="24"/>
        </w:rPr>
      </w:pPr>
      <w:r w:rsidRPr="00EE7D27">
        <w:rPr>
          <w:rFonts w:ascii="Times New Roman" w:hAnsi="Times New Roman" w:cs="Times New Roman"/>
          <w:b/>
          <w:sz w:val="24"/>
          <w:szCs w:val="24"/>
        </w:rPr>
        <w:t>PENDAHULUAN</w:t>
      </w:r>
    </w:p>
    <w:p w:rsidR="009A772E" w:rsidRPr="00EE7D27" w:rsidRDefault="002B2B79"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t xml:space="preserve">Kebebasan beragama </w:t>
      </w:r>
      <w:r w:rsidR="00F974B5" w:rsidRPr="00EE7D27">
        <w:rPr>
          <w:rFonts w:ascii="Times New Roman" w:hAnsi="Times New Roman" w:cs="Times New Roman"/>
          <w:sz w:val="24"/>
          <w:szCs w:val="24"/>
        </w:rPr>
        <w:t xml:space="preserve">di Indonesia </w:t>
      </w:r>
      <w:r w:rsidRPr="00EE7D27">
        <w:rPr>
          <w:rFonts w:ascii="Times New Roman" w:hAnsi="Times New Roman" w:cs="Times New Roman"/>
          <w:sz w:val="24"/>
          <w:szCs w:val="24"/>
        </w:rPr>
        <w:t xml:space="preserve">bukanlah </w:t>
      </w:r>
      <w:r w:rsidR="00F974B5" w:rsidRPr="00EE7D27">
        <w:rPr>
          <w:rFonts w:ascii="Times New Roman" w:hAnsi="Times New Roman" w:cs="Times New Roman"/>
          <w:sz w:val="24"/>
          <w:szCs w:val="24"/>
        </w:rPr>
        <w:t xml:space="preserve">bersifat absolut dimana para penganutnya dapat menjalankan ibadah dan kepercayaannya sesuka hatinya, tanpa memperhatikan dan </w:t>
      </w:r>
      <w:r w:rsidR="00F974B5" w:rsidRPr="00EE7D27">
        <w:rPr>
          <w:rFonts w:ascii="Times New Roman" w:hAnsi="Times New Roman" w:cs="Times New Roman"/>
          <w:sz w:val="24"/>
          <w:szCs w:val="24"/>
        </w:rPr>
        <w:lastRenderedPageBreak/>
        <w:t xml:space="preserve">menghormati penganut agama lain yang sudah lama ada dan hidup berdampingan secara turun temurun. </w:t>
      </w:r>
      <w:proofErr w:type="gramStart"/>
      <w:r w:rsidR="009A772E" w:rsidRPr="00EE7D27">
        <w:rPr>
          <w:rFonts w:ascii="Times New Roman" w:hAnsi="Times New Roman" w:cs="Times New Roman"/>
          <w:sz w:val="24"/>
          <w:szCs w:val="24"/>
        </w:rPr>
        <w:t>Untuk menertipkan penganut agama dalam menjalankan ibadah dan kepercayaannya maka p</w:t>
      </w:r>
      <w:r w:rsidR="00F974B5" w:rsidRPr="00EE7D27">
        <w:rPr>
          <w:rFonts w:ascii="Times New Roman" w:hAnsi="Times New Roman" w:cs="Times New Roman"/>
          <w:sz w:val="24"/>
          <w:szCs w:val="24"/>
        </w:rPr>
        <w:t xml:space="preserve">emerintah menerbitkan peraturan perundang-udnanagan </w:t>
      </w:r>
      <w:r w:rsidR="009A772E" w:rsidRPr="00EE7D27">
        <w:rPr>
          <w:rFonts w:ascii="Times New Roman" w:hAnsi="Times New Roman" w:cs="Times New Roman"/>
          <w:sz w:val="24"/>
          <w:szCs w:val="24"/>
        </w:rPr>
        <w:t xml:space="preserve">dengan tujuan </w:t>
      </w:r>
      <w:r w:rsidR="00F974B5" w:rsidRPr="00EE7D27">
        <w:rPr>
          <w:rFonts w:ascii="Times New Roman" w:hAnsi="Times New Roman" w:cs="Times New Roman"/>
          <w:sz w:val="24"/>
          <w:szCs w:val="24"/>
        </w:rPr>
        <w:t xml:space="preserve">menjaga </w:t>
      </w:r>
      <w:r w:rsidR="009A772E" w:rsidRPr="00EE7D27">
        <w:rPr>
          <w:rFonts w:ascii="Times New Roman" w:hAnsi="Times New Roman" w:cs="Times New Roman"/>
          <w:sz w:val="24"/>
          <w:szCs w:val="24"/>
        </w:rPr>
        <w:t>kerukunan ummat beragama.</w:t>
      </w:r>
      <w:proofErr w:type="gramEnd"/>
      <w:r w:rsidR="006943F4" w:rsidRPr="00EE7D27">
        <w:rPr>
          <w:rStyle w:val="FootnoteReference"/>
          <w:rFonts w:ascii="Times New Roman" w:hAnsi="Times New Roman" w:cs="Times New Roman"/>
          <w:sz w:val="24"/>
          <w:szCs w:val="24"/>
        </w:rPr>
        <w:footnoteReference w:id="1"/>
      </w:r>
      <w:r w:rsidR="009A772E" w:rsidRPr="00EE7D27">
        <w:rPr>
          <w:rFonts w:ascii="Times New Roman" w:hAnsi="Times New Roman" w:cs="Times New Roman"/>
          <w:sz w:val="24"/>
          <w:szCs w:val="24"/>
        </w:rPr>
        <w:t xml:space="preserve"> Menurut Winkle, s</w:t>
      </w:r>
      <w:r w:rsidRPr="00EE7D27">
        <w:rPr>
          <w:rFonts w:ascii="Times New Roman" w:hAnsi="Times New Roman" w:cs="Times New Roman"/>
          <w:sz w:val="24"/>
          <w:szCs w:val="24"/>
        </w:rPr>
        <w:t xml:space="preserve">etiap negara </w:t>
      </w:r>
      <w:r w:rsidR="009A772E" w:rsidRPr="00EE7D27">
        <w:rPr>
          <w:rFonts w:ascii="Times New Roman" w:hAnsi="Times New Roman" w:cs="Times New Roman"/>
          <w:sz w:val="24"/>
          <w:szCs w:val="24"/>
        </w:rPr>
        <w:t xml:space="preserve">di dunia </w:t>
      </w:r>
      <w:r w:rsidRPr="00EE7D27">
        <w:rPr>
          <w:rFonts w:ascii="Times New Roman" w:hAnsi="Times New Roman" w:cs="Times New Roman"/>
          <w:sz w:val="24"/>
          <w:szCs w:val="24"/>
        </w:rPr>
        <w:t xml:space="preserve">memberlakukan </w:t>
      </w:r>
      <w:r w:rsidR="009A772E" w:rsidRPr="00EE7D27">
        <w:rPr>
          <w:rFonts w:ascii="Times New Roman" w:hAnsi="Times New Roman" w:cs="Times New Roman"/>
          <w:sz w:val="24"/>
          <w:szCs w:val="24"/>
        </w:rPr>
        <w:t xml:space="preserve">suatu </w:t>
      </w:r>
      <w:r w:rsidRPr="00EE7D27">
        <w:rPr>
          <w:rFonts w:ascii="Times New Roman" w:hAnsi="Times New Roman" w:cs="Times New Roman"/>
          <w:sz w:val="24"/>
          <w:szCs w:val="24"/>
        </w:rPr>
        <w:t xml:space="preserve">aturan untuk menjamin kebebasan beragama dan </w:t>
      </w:r>
      <w:r w:rsidR="009A772E" w:rsidRPr="00EE7D27">
        <w:rPr>
          <w:rFonts w:ascii="Times New Roman" w:hAnsi="Times New Roman" w:cs="Times New Roman"/>
          <w:sz w:val="24"/>
          <w:szCs w:val="24"/>
        </w:rPr>
        <w:t xml:space="preserve">membuat berbagai </w:t>
      </w:r>
      <w:r w:rsidRPr="00EE7D27">
        <w:rPr>
          <w:rFonts w:ascii="Times New Roman" w:hAnsi="Times New Roman" w:cs="Times New Roman"/>
          <w:sz w:val="24"/>
          <w:szCs w:val="24"/>
        </w:rPr>
        <w:t xml:space="preserve">batasan </w:t>
      </w:r>
      <w:r w:rsidR="009A772E" w:rsidRPr="00EE7D27">
        <w:rPr>
          <w:rFonts w:ascii="Times New Roman" w:hAnsi="Times New Roman" w:cs="Times New Roman"/>
          <w:sz w:val="24"/>
          <w:szCs w:val="24"/>
        </w:rPr>
        <w:t>untuk menjaga kerukunan ummat beragama</w:t>
      </w:r>
      <w:r w:rsidRPr="00EE7D27">
        <w:rPr>
          <w:rFonts w:ascii="Times New Roman" w:hAnsi="Times New Roman" w:cs="Times New Roman"/>
          <w:sz w:val="24"/>
          <w:szCs w:val="24"/>
        </w:rPr>
        <w:t>.</w:t>
      </w:r>
      <w:r w:rsidR="00D425E5" w:rsidRPr="00EE7D27">
        <w:rPr>
          <w:rStyle w:val="FootnoteReference"/>
          <w:rFonts w:ascii="Times New Roman" w:hAnsi="Times New Roman" w:cs="Times New Roman"/>
          <w:sz w:val="24"/>
          <w:szCs w:val="24"/>
        </w:rPr>
        <w:footnoteReference w:id="2"/>
      </w:r>
      <w:r w:rsidRPr="00EE7D27">
        <w:rPr>
          <w:rFonts w:ascii="Times New Roman" w:hAnsi="Times New Roman" w:cs="Times New Roman"/>
          <w:sz w:val="24"/>
          <w:szCs w:val="24"/>
        </w:rPr>
        <w:t xml:space="preserve"> Apabila tidak diatur sedemikian rupa maka kebebasan beragama seseorang atau sekelompok tertentu dapat </w:t>
      </w:r>
      <w:r w:rsidR="009A772E" w:rsidRPr="00EE7D27">
        <w:rPr>
          <w:rFonts w:ascii="Times New Roman" w:hAnsi="Times New Roman" w:cs="Times New Roman"/>
          <w:sz w:val="24"/>
          <w:szCs w:val="24"/>
        </w:rPr>
        <w:t xml:space="preserve">menganggu </w:t>
      </w:r>
      <w:r w:rsidRPr="00EE7D27">
        <w:rPr>
          <w:rFonts w:ascii="Times New Roman" w:hAnsi="Times New Roman" w:cs="Times New Roman"/>
          <w:sz w:val="24"/>
          <w:szCs w:val="24"/>
        </w:rPr>
        <w:t xml:space="preserve">kebebasan orang </w:t>
      </w:r>
      <w:proofErr w:type="gramStart"/>
      <w:r w:rsidRPr="00EE7D27">
        <w:rPr>
          <w:rFonts w:ascii="Times New Roman" w:hAnsi="Times New Roman" w:cs="Times New Roman"/>
          <w:sz w:val="24"/>
          <w:szCs w:val="24"/>
        </w:rPr>
        <w:t>lain</w:t>
      </w:r>
      <w:proofErr w:type="gramEnd"/>
      <w:r w:rsidRPr="00EE7D27">
        <w:rPr>
          <w:rFonts w:ascii="Times New Roman" w:hAnsi="Times New Roman" w:cs="Times New Roman"/>
          <w:sz w:val="24"/>
          <w:szCs w:val="24"/>
        </w:rPr>
        <w:t xml:space="preserve"> dalam </w:t>
      </w:r>
      <w:r w:rsidR="009A772E" w:rsidRPr="00EE7D27">
        <w:rPr>
          <w:rFonts w:ascii="Times New Roman" w:hAnsi="Times New Roman" w:cs="Times New Roman"/>
          <w:sz w:val="24"/>
          <w:szCs w:val="24"/>
        </w:rPr>
        <w:t>menjalankan ajaran agamnya</w:t>
      </w:r>
      <w:r w:rsidRPr="00EE7D27">
        <w:rPr>
          <w:rFonts w:ascii="Times New Roman" w:hAnsi="Times New Roman" w:cs="Times New Roman"/>
          <w:sz w:val="24"/>
          <w:szCs w:val="24"/>
        </w:rPr>
        <w:t xml:space="preserve">. </w:t>
      </w:r>
    </w:p>
    <w:p w:rsidR="002B2B79" w:rsidRPr="00EE7D27" w:rsidRDefault="009A772E"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002B2B79" w:rsidRPr="00EE7D27">
        <w:rPr>
          <w:rFonts w:ascii="Times New Roman" w:hAnsi="Times New Roman" w:cs="Times New Roman"/>
          <w:sz w:val="24"/>
          <w:szCs w:val="24"/>
        </w:rPr>
        <w:t>D</w:t>
      </w:r>
      <w:r w:rsidRPr="00EE7D27">
        <w:rPr>
          <w:rFonts w:ascii="Times New Roman" w:hAnsi="Times New Roman" w:cs="Times New Roman"/>
          <w:sz w:val="24"/>
          <w:szCs w:val="24"/>
        </w:rPr>
        <w:t xml:space="preserve">alam konstitusi kita, ada berbagai instrument yang </w:t>
      </w:r>
      <w:r w:rsidR="002B2B79" w:rsidRPr="00EE7D27">
        <w:rPr>
          <w:rFonts w:ascii="Times New Roman" w:hAnsi="Times New Roman" w:cs="Times New Roman"/>
          <w:sz w:val="24"/>
          <w:szCs w:val="24"/>
        </w:rPr>
        <w:t>menjamin dan melindungi kebebasan beragama.</w:t>
      </w:r>
      <w:proofErr w:type="gramEnd"/>
      <w:r w:rsidR="002B2B79" w:rsidRPr="00EE7D27">
        <w:rPr>
          <w:rFonts w:ascii="Times New Roman" w:hAnsi="Times New Roman" w:cs="Times New Roman"/>
          <w:sz w:val="24"/>
          <w:szCs w:val="24"/>
        </w:rPr>
        <w:t xml:space="preserve"> </w:t>
      </w:r>
      <w:r w:rsidRPr="00EE7D27">
        <w:rPr>
          <w:rFonts w:ascii="Times New Roman" w:hAnsi="Times New Roman" w:cs="Times New Roman"/>
          <w:sz w:val="24"/>
          <w:szCs w:val="24"/>
        </w:rPr>
        <w:t xml:space="preserve">Misalnya, </w:t>
      </w:r>
      <w:r w:rsidR="002B2B79" w:rsidRPr="00EE7D27">
        <w:rPr>
          <w:rFonts w:ascii="Times New Roman" w:hAnsi="Times New Roman" w:cs="Times New Roman"/>
          <w:sz w:val="24"/>
          <w:szCs w:val="24"/>
        </w:rPr>
        <w:t>Pasal 28 huruf E UUD RI 1945 menentukan bahwa setiap orang berhak memeluk agama dan beribadat menurut agamanya, memilih pendidikan dan pengajaran, memilih pekerjaan, memilih kewarganegaraan, memilih tempat tinggal dan meninggalkannya serta berhak kembali ke Indonesia. Kebebasan beragama dipertegas kembali dalam Pasal 29 UUD RI 1945 yang menyebutkan bahwa Negara menjamin kemerdekaan tiap-tiap penduduk untuk memeluk agamanya masing-masing serta beribadat menurut agama dan kepercayaan yang dianutnya.</w:t>
      </w:r>
      <w:r w:rsidR="006943F4" w:rsidRPr="00EE7D27">
        <w:rPr>
          <w:rStyle w:val="FootnoteReference"/>
          <w:rFonts w:ascii="Times New Roman" w:hAnsi="Times New Roman" w:cs="Times New Roman"/>
          <w:sz w:val="24"/>
          <w:szCs w:val="24"/>
        </w:rPr>
        <w:footnoteReference w:id="3"/>
      </w:r>
      <w:r w:rsidR="006943F4" w:rsidRPr="00EE7D27">
        <w:rPr>
          <w:rFonts w:ascii="Times New Roman" w:hAnsi="Times New Roman" w:cs="Times New Roman"/>
          <w:sz w:val="24"/>
          <w:szCs w:val="24"/>
        </w:rPr>
        <w:t xml:space="preserve"> </w:t>
      </w:r>
      <w:r w:rsidR="002B2B79" w:rsidRPr="00EE7D27">
        <w:rPr>
          <w:rFonts w:ascii="Times New Roman" w:hAnsi="Times New Roman" w:cs="Times New Roman"/>
          <w:sz w:val="24"/>
          <w:szCs w:val="24"/>
        </w:rPr>
        <w:t xml:space="preserve"> </w:t>
      </w:r>
    </w:p>
    <w:p w:rsidR="006943F4" w:rsidRPr="00EE7D27" w:rsidRDefault="002B2B79"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Legalisasi dalam konstitusi Indonesia kiranya cukup untuk menunjukkan bahwa agama mempunyai kedudukan yang sangat pentin</w:t>
      </w:r>
      <w:r w:rsidR="000A31EF" w:rsidRPr="00EE7D27">
        <w:rPr>
          <w:rFonts w:ascii="Times New Roman" w:hAnsi="Times New Roman" w:cs="Times New Roman"/>
          <w:sz w:val="24"/>
          <w:szCs w:val="24"/>
        </w:rPr>
        <w:t>g</w:t>
      </w:r>
      <w:r w:rsidRPr="00EE7D27">
        <w:rPr>
          <w:rFonts w:ascii="Times New Roman" w:hAnsi="Times New Roman" w:cs="Times New Roman"/>
          <w:sz w:val="24"/>
          <w:szCs w:val="24"/>
        </w:rPr>
        <w:t xml:space="preserve"> di negara ini.</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Kebebasan beragama merupakan kebebasan beribadat menurut agama dan kepercayaan yang dianutnya.</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 xml:space="preserve">Di negara Indonesia setiap warga negara diwajibkan untuk menganut salah satu agama atau aliran kepercayaan yang </w:t>
      </w:r>
      <w:r w:rsidRPr="00EE7D27">
        <w:rPr>
          <w:rFonts w:ascii="Times New Roman" w:hAnsi="Times New Roman" w:cs="Times New Roman"/>
          <w:sz w:val="24"/>
          <w:szCs w:val="24"/>
        </w:rPr>
        <w:lastRenderedPageBreak/>
        <w:t>telah disahkan oleh negara, tetapi, kebebasan tersebut tidak bermakna kebebasan untuk tidak memiliki agama.</w:t>
      </w:r>
      <w:proofErr w:type="gramEnd"/>
      <w:r w:rsidR="006943F4" w:rsidRPr="00EE7D27">
        <w:rPr>
          <w:rStyle w:val="FootnoteReference"/>
          <w:rFonts w:ascii="Times New Roman" w:hAnsi="Times New Roman" w:cs="Times New Roman"/>
          <w:sz w:val="24"/>
          <w:szCs w:val="24"/>
        </w:rPr>
        <w:footnoteReference w:id="4"/>
      </w:r>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Hal ini sangat berbeda dengan negara-negara liberal yang memberikan kebebasan beragama bagi warga negaranya tetapi juga memberikan kebebasan bagi warga negaranya untuk tidak menganut agama (atheis) tertentu.</w:t>
      </w:r>
      <w:proofErr w:type="gramEnd"/>
      <w:r w:rsidRPr="00EE7D27">
        <w:rPr>
          <w:rFonts w:ascii="Times New Roman" w:hAnsi="Times New Roman" w:cs="Times New Roman"/>
          <w:sz w:val="24"/>
          <w:szCs w:val="24"/>
        </w:rPr>
        <w:t xml:space="preserve"> </w:t>
      </w:r>
    </w:p>
    <w:p w:rsidR="002B2B79" w:rsidRPr="00EE7D27" w:rsidRDefault="006943F4"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t>Namun, tidak halnya di Negara Idonesia, d</w:t>
      </w:r>
      <w:r w:rsidR="002B2B79" w:rsidRPr="00EE7D27">
        <w:rPr>
          <w:rFonts w:ascii="Times New Roman" w:hAnsi="Times New Roman" w:cs="Times New Roman"/>
          <w:sz w:val="24"/>
          <w:szCs w:val="24"/>
        </w:rPr>
        <w:t>alam Pasal 4 dan Pasal 22 ayat 1-2 Undang-Undang No. 39 Tahun 1999 tentang Hak Asasi Manusia men</w:t>
      </w:r>
      <w:r w:rsidRPr="00EE7D27">
        <w:rPr>
          <w:rFonts w:ascii="Times New Roman" w:hAnsi="Times New Roman" w:cs="Times New Roman"/>
          <w:sz w:val="24"/>
          <w:szCs w:val="24"/>
        </w:rPr>
        <w:t xml:space="preserve">entukan </w:t>
      </w:r>
      <w:r w:rsidR="002B2B79" w:rsidRPr="00EE7D27">
        <w:rPr>
          <w:rFonts w:ascii="Times New Roman" w:hAnsi="Times New Roman" w:cs="Times New Roman"/>
          <w:sz w:val="24"/>
          <w:szCs w:val="24"/>
        </w:rPr>
        <w:t xml:space="preserve">bahwa agama merupakan suatu hak yang tidak dapat dihapuskan atau dihilangkan dalam keadaan apapun dan oleh pihak manapun. Namun, negara memberikan kebebasan kepada masyarakat untuk menganut agama yang dipercayainya, </w:t>
      </w:r>
      <w:proofErr w:type="gramStart"/>
      <w:r w:rsidR="002B2B79" w:rsidRPr="00EE7D27">
        <w:rPr>
          <w:rFonts w:ascii="Times New Roman" w:hAnsi="Times New Roman" w:cs="Times New Roman"/>
          <w:sz w:val="24"/>
          <w:szCs w:val="24"/>
        </w:rPr>
        <w:t>akan</w:t>
      </w:r>
      <w:proofErr w:type="gramEnd"/>
      <w:r w:rsidR="002B2B79" w:rsidRPr="00EE7D27">
        <w:rPr>
          <w:rFonts w:ascii="Times New Roman" w:hAnsi="Times New Roman" w:cs="Times New Roman"/>
          <w:sz w:val="24"/>
          <w:szCs w:val="24"/>
        </w:rPr>
        <w:t xml:space="preserve"> tetapi tidak dapat menentukan atau memaksak</w:t>
      </w:r>
      <w:r w:rsidRPr="00EE7D27">
        <w:rPr>
          <w:rFonts w:ascii="Times New Roman" w:hAnsi="Times New Roman" w:cs="Times New Roman"/>
          <w:sz w:val="24"/>
          <w:szCs w:val="24"/>
        </w:rPr>
        <w:t>an</w:t>
      </w:r>
      <w:r w:rsidR="002B2B79" w:rsidRPr="00EE7D27">
        <w:rPr>
          <w:rFonts w:ascii="Times New Roman" w:hAnsi="Times New Roman" w:cs="Times New Roman"/>
          <w:sz w:val="24"/>
          <w:szCs w:val="24"/>
        </w:rPr>
        <w:t xml:space="preserve"> seseorang untuk memilih atau tidak memilih agama dan aliran kepercayaan tertentu</w:t>
      </w:r>
      <w:r w:rsidRPr="00EE7D27">
        <w:rPr>
          <w:rFonts w:ascii="Times New Roman" w:hAnsi="Times New Roman" w:cs="Times New Roman"/>
          <w:sz w:val="24"/>
          <w:szCs w:val="24"/>
        </w:rPr>
        <w:t>.</w:t>
      </w:r>
      <w:r w:rsidRPr="00EE7D27">
        <w:rPr>
          <w:rStyle w:val="FootnoteReference"/>
          <w:rFonts w:ascii="Times New Roman" w:hAnsi="Times New Roman" w:cs="Times New Roman"/>
          <w:sz w:val="24"/>
          <w:szCs w:val="24"/>
        </w:rPr>
        <w:footnoteReference w:id="5"/>
      </w:r>
    </w:p>
    <w:p w:rsidR="002123E8" w:rsidRPr="00EE7D27" w:rsidRDefault="002B2B79"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t>Keberagaman beragama di Indonesia salah satu bagian daripada cerminan hak asasi yang</w:t>
      </w:r>
      <w:r w:rsidRPr="00EE7D27">
        <w:rPr>
          <w:rFonts w:ascii="Times New Roman" w:hAnsi="Times New Roman" w:cs="Times New Roman"/>
          <w:spacing w:val="46"/>
          <w:sz w:val="24"/>
          <w:szCs w:val="24"/>
        </w:rPr>
        <w:t xml:space="preserve"> </w:t>
      </w:r>
      <w:r w:rsidRPr="00EE7D27">
        <w:rPr>
          <w:rFonts w:ascii="Times New Roman" w:hAnsi="Times New Roman" w:cs="Times New Roman"/>
          <w:sz w:val="24"/>
          <w:szCs w:val="24"/>
        </w:rPr>
        <w:t xml:space="preserve">tidak boleh dihilangkan dan dikekang dalam kondisi </w:t>
      </w:r>
      <w:proofErr w:type="gramStart"/>
      <w:r w:rsidRPr="00EE7D27">
        <w:rPr>
          <w:rFonts w:ascii="Times New Roman" w:hAnsi="Times New Roman" w:cs="Times New Roman"/>
          <w:sz w:val="24"/>
          <w:szCs w:val="24"/>
        </w:rPr>
        <w:t>apa</w:t>
      </w:r>
      <w:proofErr w:type="gramEnd"/>
      <w:r w:rsidRPr="00EE7D27">
        <w:rPr>
          <w:rFonts w:ascii="Times New Roman" w:hAnsi="Times New Roman" w:cs="Times New Roman"/>
          <w:sz w:val="24"/>
          <w:szCs w:val="24"/>
        </w:rPr>
        <w:t xml:space="preserve"> pun. </w:t>
      </w:r>
      <w:proofErr w:type="gramStart"/>
      <w:r w:rsidRPr="00EE7D27">
        <w:rPr>
          <w:rFonts w:ascii="Times New Roman" w:hAnsi="Times New Roman" w:cs="Times New Roman"/>
          <w:sz w:val="24"/>
          <w:szCs w:val="24"/>
        </w:rPr>
        <w:t>Namun, kebebasan tanpa batas dapat menimbulkan sikap arogansi dan memandang agama lainya rendah sehingga hal ini dapat membahayakan kerukunan ummat beragama.</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Perkembangan teknologi informasi dan komunika yang sangat pesat telah memberikan peluang sebebas-bebasnya kepada semua pemeluk agama untuk menyiarkan, menyebarkan atau mendakwahkan agamanya.</w:t>
      </w:r>
      <w:proofErr w:type="gramEnd"/>
      <w:r w:rsidRPr="00EE7D27">
        <w:rPr>
          <w:rFonts w:ascii="Times New Roman" w:hAnsi="Times New Roman" w:cs="Times New Roman"/>
          <w:sz w:val="24"/>
          <w:szCs w:val="24"/>
        </w:rPr>
        <w:t xml:space="preserve"> Namun, kebebasan berkeyakinan sering disalahgunakan sehigga </w:t>
      </w:r>
      <w:r w:rsidR="006943F4" w:rsidRPr="00EE7D27">
        <w:rPr>
          <w:rFonts w:ascii="Times New Roman" w:hAnsi="Times New Roman" w:cs="Times New Roman"/>
          <w:sz w:val="24"/>
          <w:szCs w:val="24"/>
        </w:rPr>
        <w:t xml:space="preserve">media virtual yang dianggap sangat efektif menyebarkan ajaran agama dengan menyampaikan pesan perdamaian justru dimanfaatkan oleh penganut agama tertentu untuk menyebarkan kebencian, </w:t>
      </w:r>
      <w:r w:rsidRPr="00EE7D27">
        <w:rPr>
          <w:rFonts w:ascii="Times New Roman" w:hAnsi="Times New Roman" w:cs="Times New Roman"/>
          <w:sz w:val="24"/>
          <w:szCs w:val="24"/>
        </w:rPr>
        <w:t>non toleran, diskriminatif, kebencian</w:t>
      </w:r>
      <w:r w:rsidR="006943F4" w:rsidRPr="00EE7D27">
        <w:rPr>
          <w:rFonts w:ascii="Times New Roman" w:hAnsi="Times New Roman" w:cs="Times New Roman"/>
          <w:sz w:val="24"/>
          <w:szCs w:val="24"/>
        </w:rPr>
        <w:t>, menghina, propokatif</w:t>
      </w:r>
      <w:r w:rsidRPr="00EE7D27">
        <w:rPr>
          <w:rFonts w:ascii="Times New Roman" w:hAnsi="Times New Roman" w:cs="Times New Roman"/>
          <w:sz w:val="24"/>
          <w:szCs w:val="24"/>
        </w:rPr>
        <w:t xml:space="preserve"> dan </w:t>
      </w:r>
      <w:r w:rsidR="006943F4" w:rsidRPr="00EE7D27">
        <w:rPr>
          <w:rFonts w:ascii="Times New Roman" w:hAnsi="Times New Roman" w:cs="Times New Roman"/>
          <w:sz w:val="24"/>
          <w:szCs w:val="24"/>
        </w:rPr>
        <w:t>tindakan yang sangat ironis yaitu melakukan penistaan terhadap agama tertentu.</w:t>
      </w:r>
    </w:p>
    <w:p w:rsidR="002123E8" w:rsidRPr="00EE7D27" w:rsidRDefault="002123E8"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r w:rsidRPr="00EE7D27">
        <w:rPr>
          <w:rFonts w:ascii="Times New Roman" w:hAnsi="Times New Roman" w:cs="Times New Roman"/>
          <w:sz w:val="24"/>
          <w:szCs w:val="24"/>
          <w:shd w:val="clear" w:color="auto" w:fill="FFFFFF"/>
        </w:rPr>
        <w:t xml:space="preserve">Berdasarkan riset Setara Institute, sepanjang 1965 hingga 2017 terdapat 97 kasus penistaan agama. </w:t>
      </w:r>
      <w:proofErr w:type="gramStart"/>
      <w:r w:rsidRPr="00EE7D27">
        <w:rPr>
          <w:rFonts w:ascii="Times New Roman" w:hAnsi="Times New Roman" w:cs="Times New Roman"/>
          <w:sz w:val="24"/>
          <w:szCs w:val="24"/>
          <w:shd w:val="clear" w:color="auto" w:fill="FFFFFF"/>
        </w:rPr>
        <w:t xml:space="preserve">Kasus penistaan agama yang terjadi sebelum reformasi hanya 9 perkara, namun setelah reformasi bergulir pada tahun 1998, jumlahnya kasus penistaan agama membengkak hingga menjadi </w:t>
      </w:r>
      <w:r w:rsidR="00A2741D" w:rsidRPr="00EE7D27">
        <w:rPr>
          <w:rFonts w:ascii="Times New Roman" w:hAnsi="Times New Roman" w:cs="Times New Roman"/>
          <w:sz w:val="24"/>
          <w:szCs w:val="24"/>
          <w:shd w:val="clear" w:color="auto" w:fill="FFFFFF"/>
        </w:rPr>
        <w:t>88 perkara</w:t>
      </w:r>
      <w:r w:rsidRPr="00EE7D27">
        <w:rPr>
          <w:rFonts w:ascii="Times New Roman" w:hAnsi="Times New Roman" w:cs="Times New Roman"/>
          <w:sz w:val="24"/>
          <w:szCs w:val="24"/>
          <w:shd w:val="clear" w:color="auto" w:fill="FFFFFF"/>
        </w:rPr>
        <w:t>.</w:t>
      </w:r>
      <w:proofErr w:type="gramEnd"/>
      <w:r w:rsidRPr="00EE7D27">
        <w:rPr>
          <w:rFonts w:ascii="Times New Roman" w:hAnsi="Times New Roman" w:cs="Times New Roman"/>
          <w:sz w:val="24"/>
          <w:szCs w:val="24"/>
          <w:shd w:val="clear" w:color="auto" w:fill="FFFFFF"/>
        </w:rPr>
        <w:t xml:space="preserve"> </w:t>
      </w:r>
      <w:r w:rsidR="00A2741D" w:rsidRPr="00EE7D27">
        <w:rPr>
          <w:rFonts w:ascii="Times New Roman" w:hAnsi="Times New Roman" w:cs="Times New Roman"/>
          <w:sz w:val="24"/>
          <w:szCs w:val="24"/>
          <w:shd w:val="clear" w:color="auto" w:fill="FFFFFF"/>
        </w:rPr>
        <w:t xml:space="preserve">Namun, </w:t>
      </w:r>
      <w:r w:rsidRPr="00EE7D27">
        <w:rPr>
          <w:rFonts w:ascii="Times New Roman" w:hAnsi="Times New Roman" w:cs="Times New Roman"/>
          <w:sz w:val="24"/>
          <w:szCs w:val="24"/>
          <w:shd w:val="clear" w:color="auto" w:fill="FFFFFF"/>
        </w:rPr>
        <w:t xml:space="preserve">kelompok agama yang paling banyak dinodai adalah Islam yakni 88 kasus, </w:t>
      </w:r>
      <w:r w:rsidR="00A2741D" w:rsidRPr="00EE7D27">
        <w:rPr>
          <w:rFonts w:ascii="Times New Roman" w:hAnsi="Times New Roman" w:cs="Times New Roman"/>
          <w:sz w:val="24"/>
          <w:szCs w:val="24"/>
          <w:shd w:val="clear" w:color="auto" w:fill="FFFFFF"/>
        </w:rPr>
        <w:t xml:space="preserve">sedangkan penistaan terhadap agama </w:t>
      </w:r>
      <w:r w:rsidRPr="00EE7D27">
        <w:rPr>
          <w:rFonts w:ascii="Times New Roman" w:hAnsi="Times New Roman" w:cs="Times New Roman"/>
          <w:sz w:val="24"/>
          <w:szCs w:val="24"/>
          <w:shd w:val="clear" w:color="auto" w:fill="FFFFFF"/>
        </w:rPr>
        <w:t xml:space="preserve">Kristen </w:t>
      </w:r>
      <w:r w:rsidR="00A2741D" w:rsidRPr="00EE7D27">
        <w:rPr>
          <w:rFonts w:ascii="Times New Roman" w:hAnsi="Times New Roman" w:cs="Times New Roman"/>
          <w:sz w:val="24"/>
          <w:szCs w:val="24"/>
          <w:shd w:val="clear" w:color="auto" w:fill="FFFFFF"/>
        </w:rPr>
        <w:t xml:space="preserve">hanya </w:t>
      </w:r>
      <w:r w:rsidRPr="00EE7D27">
        <w:rPr>
          <w:rFonts w:ascii="Times New Roman" w:hAnsi="Times New Roman" w:cs="Times New Roman"/>
          <w:sz w:val="24"/>
          <w:szCs w:val="24"/>
          <w:shd w:val="clear" w:color="auto" w:fill="FFFFFF"/>
        </w:rPr>
        <w:t>4 kasus, Katolik 3 kasus, dan Hindu 2 kasus.</w:t>
      </w:r>
      <w:r w:rsidR="00A2741D" w:rsidRPr="00EE7D27">
        <w:rPr>
          <w:rStyle w:val="FootnoteReference"/>
          <w:rFonts w:ascii="Times New Roman" w:hAnsi="Times New Roman" w:cs="Times New Roman"/>
          <w:sz w:val="24"/>
          <w:szCs w:val="24"/>
          <w:shd w:val="clear" w:color="auto" w:fill="FFFFFF"/>
        </w:rPr>
        <w:footnoteReference w:id="6"/>
      </w:r>
      <w:r w:rsidR="00A2741D" w:rsidRPr="00EE7D27">
        <w:rPr>
          <w:rFonts w:ascii="Times New Roman" w:hAnsi="Times New Roman" w:cs="Times New Roman"/>
          <w:sz w:val="24"/>
          <w:szCs w:val="24"/>
        </w:rPr>
        <w:t xml:space="preserve"> </w:t>
      </w:r>
      <w:r w:rsidRPr="00EE7D27">
        <w:rPr>
          <w:rFonts w:ascii="Times New Roman" w:hAnsi="Times New Roman" w:cs="Times New Roman"/>
          <w:sz w:val="24"/>
          <w:szCs w:val="24"/>
        </w:rPr>
        <w:t xml:space="preserve">Menurut Ketua Umum Yayasan Lembaga Bantuan Hukum (YLBHI), </w:t>
      </w:r>
      <w:r w:rsidRPr="00EE7D27">
        <w:rPr>
          <w:rFonts w:ascii="Times New Roman" w:hAnsi="Times New Roman" w:cs="Times New Roman"/>
          <w:sz w:val="24"/>
          <w:szCs w:val="24"/>
        </w:rPr>
        <w:lastRenderedPageBreak/>
        <w:t>Asfinawati menyebut bahwa pada bulan Mei 2020 terdapat 38 kasus penodaan agama di Indonesia. Menurut Asfina, ada tren terbaru bahwa pelaku penistaan agama terbanyak berusia di bawah 18 tahun karena bermain aplikasi media social TikTok yang berbasis di negeri tirai bambu, Tion</w:t>
      </w:r>
      <w:r w:rsidR="00C52AB1" w:rsidRPr="00EE7D27">
        <w:rPr>
          <w:rFonts w:ascii="Times New Roman" w:hAnsi="Times New Roman" w:cs="Times New Roman"/>
          <w:sz w:val="24"/>
          <w:szCs w:val="24"/>
        </w:rPr>
        <w:t>g</w:t>
      </w:r>
      <w:r w:rsidRPr="00EE7D27">
        <w:rPr>
          <w:rFonts w:ascii="Times New Roman" w:hAnsi="Times New Roman" w:cs="Times New Roman"/>
          <w:sz w:val="24"/>
          <w:szCs w:val="24"/>
        </w:rPr>
        <w:t>kok (China).</w:t>
      </w:r>
      <w:r w:rsidR="00A2741D" w:rsidRPr="00EE7D27">
        <w:rPr>
          <w:rStyle w:val="FootnoteReference"/>
          <w:rFonts w:ascii="Times New Roman" w:hAnsi="Times New Roman" w:cs="Times New Roman"/>
          <w:sz w:val="24"/>
          <w:szCs w:val="24"/>
        </w:rPr>
        <w:footnoteReference w:id="7"/>
      </w:r>
    </w:p>
    <w:p w:rsidR="00D522EC" w:rsidRPr="00EE7D27" w:rsidRDefault="00D522EC"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Beberapa kasus berkaitan dengan penistaan agama di Indonesia menjadi perhatian publik.</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Misalnya, kasus mengenai penistaan agama yang cukup fenomenal adalah kasus dari mantan gurbenur D.K.I Jakarta Basuki Tjahaja Purnama (Ahok) yang melakukan penistaan agama pada saat melakukan kunjungan kerja di Pulau Pramuka, Kepulauan Seribu.</w:t>
      </w:r>
      <w:proofErr w:type="gramEnd"/>
      <w:r w:rsidRPr="00EE7D27">
        <w:rPr>
          <w:rFonts w:ascii="Times New Roman" w:hAnsi="Times New Roman" w:cs="Times New Roman"/>
          <w:sz w:val="24"/>
          <w:szCs w:val="24"/>
        </w:rPr>
        <w:t xml:space="preserve"> Pidato Ahok beredar luas di media sosila dimana di dinilai menistakan agama </w:t>
      </w:r>
      <w:proofErr w:type="gramStart"/>
      <w:r w:rsidRPr="00EE7D27">
        <w:rPr>
          <w:rFonts w:ascii="Times New Roman" w:hAnsi="Times New Roman" w:cs="Times New Roman"/>
          <w:sz w:val="24"/>
          <w:szCs w:val="24"/>
        </w:rPr>
        <w:t>islam</w:t>
      </w:r>
      <w:proofErr w:type="gramEnd"/>
      <w:r w:rsidRPr="00EE7D27">
        <w:rPr>
          <w:rFonts w:ascii="Times New Roman" w:hAnsi="Times New Roman" w:cs="Times New Roman"/>
          <w:sz w:val="24"/>
          <w:szCs w:val="24"/>
        </w:rPr>
        <w:t xml:space="preserve"> dengan mengutip dan menafsirkan secara serampangan </w:t>
      </w:r>
      <w:r w:rsidR="00BA78C4" w:rsidRPr="00EE7D27">
        <w:rPr>
          <w:rFonts w:ascii="Times New Roman" w:hAnsi="Times New Roman" w:cs="Times New Roman"/>
          <w:sz w:val="24"/>
          <w:szCs w:val="24"/>
        </w:rPr>
        <w:t xml:space="preserve">Al-Qur`an </w:t>
      </w:r>
      <w:r w:rsidRPr="00EE7D27">
        <w:rPr>
          <w:rFonts w:ascii="Times New Roman" w:hAnsi="Times New Roman" w:cs="Times New Roman"/>
          <w:sz w:val="24"/>
          <w:szCs w:val="24"/>
        </w:rPr>
        <w:t>Surah Al Maidah ayat 51.</w:t>
      </w:r>
      <w:r w:rsidR="00BA78C4" w:rsidRPr="00EE7D27">
        <w:rPr>
          <w:rStyle w:val="FootnoteReference"/>
          <w:rFonts w:ascii="Times New Roman" w:hAnsi="Times New Roman" w:cs="Times New Roman"/>
          <w:sz w:val="24"/>
          <w:szCs w:val="24"/>
        </w:rPr>
        <w:footnoteReference w:id="8"/>
      </w:r>
      <w:r w:rsidR="00BA78C4" w:rsidRPr="00EE7D27">
        <w:rPr>
          <w:rFonts w:ascii="Times New Roman" w:hAnsi="Times New Roman" w:cs="Times New Roman"/>
          <w:sz w:val="24"/>
          <w:szCs w:val="24"/>
        </w:rPr>
        <w:t xml:space="preserve"> </w:t>
      </w:r>
      <w:proofErr w:type="gramStart"/>
      <w:r w:rsidR="00BA78C4" w:rsidRPr="00EE7D27">
        <w:rPr>
          <w:rFonts w:ascii="Times New Roman" w:hAnsi="Times New Roman" w:cs="Times New Roman"/>
          <w:sz w:val="24"/>
          <w:szCs w:val="24"/>
        </w:rPr>
        <w:t xml:space="preserve">Selain itu, ada kasus serupa terjadi di Bali, Donald Ignatius Soeyanto Baria secara sengaja </w:t>
      </w:r>
      <w:r w:rsidR="00662DE2" w:rsidRPr="00EE7D27">
        <w:rPr>
          <w:rFonts w:ascii="Times New Roman" w:hAnsi="Times New Roman" w:cs="Times New Roman"/>
          <w:sz w:val="24"/>
          <w:szCs w:val="24"/>
        </w:rPr>
        <w:t>menghina para ulama dan kiyai melalui akun media sosialnya.</w:t>
      </w:r>
      <w:proofErr w:type="gramEnd"/>
      <w:r w:rsidR="00662DE2" w:rsidRPr="00EE7D27">
        <w:rPr>
          <w:rStyle w:val="FootnoteReference"/>
          <w:rFonts w:ascii="Times New Roman" w:hAnsi="Times New Roman" w:cs="Times New Roman"/>
          <w:sz w:val="24"/>
          <w:szCs w:val="24"/>
        </w:rPr>
        <w:footnoteReference w:id="9"/>
      </w:r>
      <w:r w:rsidR="00662DE2" w:rsidRPr="00EE7D27">
        <w:rPr>
          <w:rFonts w:ascii="Times New Roman" w:hAnsi="Times New Roman" w:cs="Times New Roman"/>
          <w:sz w:val="24"/>
          <w:szCs w:val="24"/>
        </w:rPr>
        <w:t xml:space="preserve"> </w:t>
      </w:r>
      <w:proofErr w:type="gramStart"/>
      <w:r w:rsidR="00662DE2" w:rsidRPr="00EE7D27">
        <w:rPr>
          <w:rFonts w:ascii="Times New Roman" w:hAnsi="Times New Roman" w:cs="Times New Roman"/>
          <w:sz w:val="24"/>
          <w:szCs w:val="24"/>
        </w:rPr>
        <w:t>Kemudian, melalui akun sosial medianya, Reza Hazuwen menghina Nabi Muhammad dan menghina umat Islam ketika mengucapkan kalimat takbir.</w:t>
      </w:r>
      <w:proofErr w:type="gramEnd"/>
      <w:r w:rsidR="00662DE2" w:rsidRPr="00EE7D27">
        <w:rPr>
          <w:rStyle w:val="FootnoteReference"/>
          <w:rFonts w:ascii="Times New Roman" w:hAnsi="Times New Roman" w:cs="Times New Roman"/>
          <w:sz w:val="24"/>
          <w:szCs w:val="24"/>
        </w:rPr>
        <w:footnoteReference w:id="10"/>
      </w:r>
      <w:r w:rsidR="00662DE2" w:rsidRPr="00EE7D27">
        <w:rPr>
          <w:rFonts w:ascii="Times New Roman" w:hAnsi="Times New Roman" w:cs="Times New Roman"/>
          <w:sz w:val="24"/>
          <w:szCs w:val="24"/>
        </w:rPr>
        <w:t xml:space="preserve"> </w:t>
      </w:r>
      <w:r w:rsidR="007D3DB5" w:rsidRPr="00EE7D27">
        <w:rPr>
          <w:rFonts w:ascii="Times New Roman" w:hAnsi="Times New Roman" w:cs="Times New Roman"/>
          <w:sz w:val="24"/>
          <w:szCs w:val="24"/>
        </w:rPr>
        <w:t xml:space="preserve">Bahkan, penceramah kondang, ustaz Abdul Somad pernah dilaporkan oleh penganut Agama Kristen karena ceramah beliau telah tersebar luas di dunia maya yang dinilai mengandung penistaan agama </w:t>
      </w:r>
      <w:proofErr w:type="gramStart"/>
      <w:r w:rsidR="007D3DB5" w:rsidRPr="00EE7D27">
        <w:rPr>
          <w:rFonts w:ascii="Times New Roman" w:hAnsi="Times New Roman" w:cs="Times New Roman"/>
          <w:sz w:val="24"/>
          <w:szCs w:val="24"/>
        </w:rPr>
        <w:t>kristen</w:t>
      </w:r>
      <w:proofErr w:type="gramEnd"/>
      <w:r w:rsidR="007D3DB5" w:rsidRPr="00EE7D27">
        <w:rPr>
          <w:rFonts w:ascii="Times New Roman" w:hAnsi="Times New Roman" w:cs="Times New Roman"/>
          <w:sz w:val="24"/>
          <w:szCs w:val="24"/>
        </w:rPr>
        <w:t>.</w:t>
      </w:r>
      <w:r w:rsidR="007D3DB5" w:rsidRPr="00EE7D27">
        <w:rPr>
          <w:rStyle w:val="FootnoteReference"/>
          <w:rFonts w:ascii="Times New Roman" w:hAnsi="Times New Roman" w:cs="Times New Roman"/>
          <w:sz w:val="24"/>
          <w:szCs w:val="24"/>
        </w:rPr>
        <w:footnoteReference w:id="11"/>
      </w:r>
      <w:r w:rsidR="007D3DB5" w:rsidRPr="00EE7D27">
        <w:rPr>
          <w:rFonts w:ascii="Times New Roman" w:hAnsi="Times New Roman" w:cs="Times New Roman"/>
          <w:sz w:val="24"/>
          <w:szCs w:val="24"/>
        </w:rPr>
        <w:t xml:space="preserve"> </w:t>
      </w:r>
      <w:proofErr w:type="gramStart"/>
      <w:r w:rsidR="00662DE2" w:rsidRPr="00EE7D27">
        <w:rPr>
          <w:rFonts w:ascii="Times New Roman" w:hAnsi="Times New Roman" w:cs="Times New Roman"/>
          <w:sz w:val="24"/>
          <w:szCs w:val="24"/>
        </w:rPr>
        <w:t>Kasus-kasus seperti ini marak sekali terjadi di duni maya, bahkan pelakunya masih berusia muda dan masih dalam dunia pendidikan.</w:t>
      </w:r>
      <w:proofErr w:type="gramEnd"/>
    </w:p>
    <w:p w:rsidR="00662DE2" w:rsidRPr="00EE7D27" w:rsidRDefault="006943F4"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002B2B79" w:rsidRPr="00EE7D27">
        <w:rPr>
          <w:rFonts w:ascii="Times New Roman" w:hAnsi="Times New Roman" w:cs="Times New Roman"/>
          <w:sz w:val="24"/>
          <w:szCs w:val="24"/>
        </w:rPr>
        <w:t xml:space="preserve">Untuk menjaga keharmonisan dan toleransi beragama di Indonesia, pemerintah telah menerbitkan beberapa peraturan perundang-undangan untuk mengatur dan menertibkan </w:t>
      </w:r>
      <w:r w:rsidR="00662DE2" w:rsidRPr="00EE7D27">
        <w:rPr>
          <w:rFonts w:ascii="Times New Roman" w:hAnsi="Times New Roman" w:cs="Times New Roman"/>
          <w:sz w:val="24"/>
          <w:szCs w:val="24"/>
        </w:rPr>
        <w:t>serta menjaga kerukunan antar ummat beragama</w:t>
      </w:r>
      <w:r w:rsidR="00A2288C" w:rsidRPr="00EE7D27">
        <w:rPr>
          <w:rFonts w:ascii="Times New Roman" w:hAnsi="Times New Roman" w:cs="Times New Roman"/>
          <w:sz w:val="24"/>
          <w:szCs w:val="24"/>
        </w:rPr>
        <w:t xml:space="preserve"> dari gangguan berbagai pihak termasuk dari pengguna dunia virtual yang begitu mudah membuat dan mengupload gambar, video, tulisan yang menistakan angama tertentu</w:t>
      </w:r>
      <w:r w:rsidR="00662DE2" w:rsidRPr="00EE7D27">
        <w:rPr>
          <w:rFonts w:ascii="Times New Roman" w:hAnsi="Times New Roman" w:cs="Times New Roman"/>
          <w:sz w:val="24"/>
          <w:szCs w:val="24"/>
        </w:rPr>
        <w:t>.</w:t>
      </w:r>
      <w:proofErr w:type="gramEnd"/>
      <w:r w:rsidR="00662DE2" w:rsidRPr="00EE7D27">
        <w:rPr>
          <w:rFonts w:ascii="Times New Roman" w:hAnsi="Times New Roman" w:cs="Times New Roman"/>
          <w:sz w:val="24"/>
          <w:szCs w:val="24"/>
        </w:rPr>
        <w:t xml:space="preserve"> </w:t>
      </w:r>
      <w:r w:rsidR="00A2288C" w:rsidRPr="00EE7D27">
        <w:rPr>
          <w:rFonts w:ascii="Times New Roman" w:hAnsi="Times New Roman" w:cs="Times New Roman"/>
          <w:sz w:val="24"/>
          <w:szCs w:val="24"/>
        </w:rPr>
        <w:t>Nemun, penegakkan hokum terhadap pelaku penistaan agama, penegaakan hokum umumnya menggunakan Undang-Undang No. 1 Tahun 1946 tentang Pengaturan Hukum Pidana dan Undang-Undang No. 19 Tahun 2016 tentang Perubahan Atas Undang-Undang No. 11 Tahun 2008</w:t>
      </w:r>
      <w:r w:rsidR="00A2288C" w:rsidRPr="00EE7D27">
        <w:rPr>
          <w:rFonts w:ascii="Times New Roman" w:hAnsi="Times New Roman" w:cs="Times New Roman"/>
          <w:sz w:val="24"/>
          <w:szCs w:val="24"/>
          <w:shd w:val="clear" w:color="auto" w:fill="FFFFFF"/>
        </w:rPr>
        <w:t xml:space="preserve"> tentang Informasi Transaksi Elektronik. </w:t>
      </w:r>
      <w:r w:rsidR="00A2288C" w:rsidRPr="00EE7D27">
        <w:rPr>
          <w:rFonts w:ascii="Times New Roman" w:hAnsi="Times New Roman" w:cs="Times New Roman"/>
          <w:sz w:val="24"/>
          <w:szCs w:val="24"/>
        </w:rPr>
        <w:t xml:space="preserve">Artikel ini </w:t>
      </w:r>
      <w:proofErr w:type="gramStart"/>
      <w:r w:rsidR="00A2288C" w:rsidRPr="00EE7D27">
        <w:rPr>
          <w:rFonts w:ascii="Times New Roman" w:hAnsi="Times New Roman" w:cs="Times New Roman"/>
          <w:sz w:val="24"/>
          <w:szCs w:val="24"/>
        </w:rPr>
        <w:t>akan</w:t>
      </w:r>
      <w:proofErr w:type="gramEnd"/>
      <w:r w:rsidR="00A2288C" w:rsidRPr="00EE7D27">
        <w:rPr>
          <w:rFonts w:ascii="Times New Roman" w:hAnsi="Times New Roman" w:cs="Times New Roman"/>
          <w:sz w:val="24"/>
          <w:szCs w:val="24"/>
        </w:rPr>
        <w:t xml:space="preserve"> </w:t>
      </w:r>
      <w:r w:rsidR="00A2288C" w:rsidRPr="00EE7D27">
        <w:rPr>
          <w:rFonts w:ascii="Times New Roman" w:hAnsi="Times New Roman" w:cs="Times New Roman"/>
          <w:sz w:val="24"/>
          <w:szCs w:val="24"/>
        </w:rPr>
        <w:lastRenderedPageBreak/>
        <w:t xml:space="preserve">menganalisis berbagai ketentuan yang dapat digunakan untuk menjerat pelaku tindak pidana penistaan agama di Indonesia. </w:t>
      </w:r>
    </w:p>
    <w:p w:rsidR="00C52AB1" w:rsidRPr="00EE7D27" w:rsidRDefault="00C52AB1" w:rsidP="005C6B1C">
      <w:pPr>
        <w:autoSpaceDE w:val="0"/>
        <w:autoSpaceDN w:val="0"/>
        <w:adjustRightInd w:val="0"/>
        <w:spacing w:after="0" w:line="360" w:lineRule="auto"/>
        <w:contextualSpacing/>
        <w:jc w:val="both"/>
        <w:rPr>
          <w:rFonts w:ascii="Times New Roman" w:hAnsi="Times New Roman" w:cs="Times New Roman"/>
          <w:sz w:val="24"/>
          <w:szCs w:val="24"/>
        </w:rPr>
      </w:pPr>
    </w:p>
    <w:p w:rsidR="002B2B79" w:rsidRPr="00EE7D27" w:rsidRDefault="00805DEF" w:rsidP="005C6B1C">
      <w:pPr>
        <w:spacing w:after="0" w:line="360" w:lineRule="auto"/>
        <w:contextualSpacing/>
        <w:jc w:val="center"/>
        <w:rPr>
          <w:rFonts w:ascii="Times New Roman" w:hAnsi="Times New Roman" w:cs="Times New Roman"/>
          <w:b/>
          <w:sz w:val="24"/>
          <w:szCs w:val="24"/>
        </w:rPr>
      </w:pPr>
      <w:r w:rsidRPr="00EE7D27">
        <w:rPr>
          <w:rFonts w:ascii="Times New Roman" w:hAnsi="Times New Roman" w:cs="Times New Roman"/>
          <w:b/>
          <w:sz w:val="24"/>
          <w:szCs w:val="24"/>
        </w:rPr>
        <w:t>METODOLOGI PENELITIAN</w:t>
      </w:r>
    </w:p>
    <w:p w:rsidR="00E22A50" w:rsidRPr="00EE7D27" w:rsidRDefault="002B2B79" w:rsidP="004E2648">
      <w:pPr>
        <w:tabs>
          <w:tab w:val="left" w:pos="709"/>
        </w:tabs>
        <w:spacing w:after="0" w:line="360" w:lineRule="auto"/>
        <w:contextualSpacing/>
        <w:jc w:val="both"/>
        <w:rPr>
          <w:rFonts w:ascii="Times New Roman" w:hAnsi="Times New Roman" w:cs="Times New Roman"/>
          <w:sz w:val="24"/>
          <w:szCs w:val="24"/>
          <w:lang w:eastAsia="id-ID"/>
        </w:rPr>
      </w:pPr>
      <w:r w:rsidRPr="00EE7D27">
        <w:rPr>
          <w:rFonts w:ascii="Times New Roman" w:hAnsi="Times New Roman" w:cs="Times New Roman"/>
          <w:sz w:val="24"/>
          <w:szCs w:val="24"/>
          <w:lang w:val="ms-MY"/>
        </w:rPr>
        <w:tab/>
      </w:r>
      <w:r w:rsidR="00662DE2" w:rsidRPr="00EE7D27">
        <w:rPr>
          <w:rFonts w:ascii="Times New Roman" w:hAnsi="Times New Roman" w:cs="Times New Roman"/>
          <w:sz w:val="24"/>
          <w:szCs w:val="24"/>
          <w:lang w:val="ms-MY"/>
        </w:rPr>
        <w:t>J</w:t>
      </w:r>
      <w:r w:rsidR="00A2288C" w:rsidRPr="00EE7D27">
        <w:rPr>
          <w:rFonts w:ascii="Times New Roman" w:hAnsi="Times New Roman" w:cs="Times New Roman"/>
          <w:sz w:val="24"/>
          <w:szCs w:val="24"/>
          <w:lang w:val="ms-MY"/>
        </w:rPr>
        <w:t>e</w:t>
      </w:r>
      <w:r w:rsidR="00662DE2" w:rsidRPr="00EE7D27">
        <w:rPr>
          <w:rFonts w:ascii="Times New Roman" w:hAnsi="Times New Roman" w:cs="Times New Roman"/>
          <w:sz w:val="24"/>
          <w:szCs w:val="24"/>
          <w:lang w:val="ms-MY"/>
        </w:rPr>
        <w:t>nis p</w:t>
      </w:r>
      <w:r w:rsidRPr="00EE7D27">
        <w:rPr>
          <w:rFonts w:ascii="Times New Roman" w:hAnsi="Times New Roman" w:cs="Times New Roman"/>
          <w:sz w:val="24"/>
          <w:szCs w:val="24"/>
          <w:lang w:val="ms-MY"/>
        </w:rPr>
        <w:t>en</w:t>
      </w:r>
      <w:r w:rsidRPr="00EE7D27">
        <w:rPr>
          <w:rFonts w:ascii="Times New Roman" w:hAnsi="Times New Roman" w:cs="Times New Roman"/>
          <w:sz w:val="24"/>
          <w:szCs w:val="24"/>
          <w:lang w:val="id-ID"/>
        </w:rPr>
        <w:t xml:space="preserve">elitian </w:t>
      </w:r>
      <w:r w:rsidR="00C52AB1" w:rsidRPr="00EE7D27">
        <w:rPr>
          <w:rFonts w:ascii="Times New Roman" w:hAnsi="Times New Roman" w:cs="Times New Roman"/>
          <w:sz w:val="24"/>
          <w:szCs w:val="24"/>
        </w:rPr>
        <w:t>hukum normatif</w:t>
      </w:r>
      <w:r w:rsidR="00662DE2" w:rsidRPr="00EE7D27">
        <w:rPr>
          <w:rFonts w:ascii="Times New Roman" w:hAnsi="Times New Roman" w:cs="Times New Roman"/>
          <w:sz w:val="24"/>
          <w:szCs w:val="24"/>
        </w:rPr>
        <w:t xml:space="preserve"> dengan menggunakan pendekatan </w:t>
      </w:r>
      <w:r w:rsidR="00A2288C" w:rsidRPr="00EE7D27">
        <w:rPr>
          <w:rFonts w:ascii="Times New Roman" w:hAnsi="Times New Roman" w:cs="Times New Roman"/>
          <w:sz w:val="24"/>
          <w:szCs w:val="24"/>
        </w:rPr>
        <w:t>konsep (</w:t>
      </w:r>
      <w:r w:rsidR="00A2288C" w:rsidRPr="00EE7D27">
        <w:rPr>
          <w:rFonts w:ascii="Times New Roman" w:hAnsi="Times New Roman" w:cs="Times New Roman"/>
          <w:i/>
          <w:sz w:val="24"/>
          <w:szCs w:val="24"/>
        </w:rPr>
        <w:t>concept</w:t>
      </w:r>
      <w:r w:rsidR="00A2288C" w:rsidRPr="00EE7D27">
        <w:rPr>
          <w:rFonts w:ascii="Times New Roman" w:hAnsi="Times New Roman" w:cs="Times New Roman"/>
          <w:sz w:val="24"/>
          <w:szCs w:val="24"/>
        </w:rPr>
        <w:t xml:space="preserve"> </w:t>
      </w:r>
      <w:r w:rsidR="00A2288C" w:rsidRPr="00EE7D27">
        <w:rPr>
          <w:rFonts w:ascii="Times New Roman" w:hAnsi="Times New Roman" w:cs="Times New Roman"/>
          <w:i/>
          <w:sz w:val="24"/>
          <w:szCs w:val="24"/>
        </w:rPr>
        <w:t>approach</w:t>
      </w:r>
      <w:r w:rsidR="00A2288C" w:rsidRPr="00EE7D27">
        <w:rPr>
          <w:rFonts w:ascii="Times New Roman" w:hAnsi="Times New Roman" w:cs="Times New Roman"/>
          <w:sz w:val="24"/>
          <w:szCs w:val="24"/>
        </w:rPr>
        <w:t>)</w:t>
      </w:r>
      <w:r w:rsidR="00107410" w:rsidRPr="00EE7D27">
        <w:rPr>
          <w:rFonts w:ascii="Times New Roman" w:hAnsi="Times New Roman" w:cs="Times New Roman"/>
          <w:sz w:val="24"/>
          <w:szCs w:val="24"/>
        </w:rPr>
        <w:t>, kasus (</w:t>
      </w:r>
      <w:r w:rsidR="00107410" w:rsidRPr="00EE7D27">
        <w:rPr>
          <w:rFonts w:ascii="Times New Roman" w:hAnsi="Times New Roman" w:cs="Times New Roman"/>
          <w:i/>
          <w:sz w:val="24"/>
          <w:szCs w:val="24"/>
        </w:rPr>
        <w:t>cases approach</w:t>
      </w:r>
      <w:r w:rsidR="00107410" w:rsidRPr="00EE7D27">
        <w:rPr>
          <w:rFonts w:ascii="Times New Roman" w:hAnsi="Times New Roman" w:cs="Times New Roman"/>
          <w:sz w:val="24"/>
          <w:szCs w:val="24"/>
        </w:rPr>
        <w:t>)</w:t>
      </w:r>
      <w:r w:rsidR="00A2288C" w:rsidRPr="00EE7D27">
        <w:rPr>
          <w:rFonts w:ascii="Times New Roman" w:hAnsi="Times New Roman" w:cs="Times New Roman"/>
          <w:sz w:val="24"/>
          <w:szCs w:val="24"/>
        </w:rPr>
        <w:t xml:space="preserve"> dan undang-undang (</w:t>
      </w:r>
      <w:r w:rsidR="00A2288C" w:rsidRPr="00EE7D27">
        <w:rPr>
          <w:rFonts w:ascii="Times New Roman" w:hAnsi="Times New Roman" w:cs="Times New Roman"/>
          <w:i/>
          <w:sz w:val="24"/>
          <w:szCs w:val="24"/>
        </w:rPr>
        <w:t>statute approach</w:t>
      </w:r>
      <w:r w:rsidR="00A2288C" w:rsidRPr="00EE7D27">
        <w:rPr>
          <w:rFonts w:ascii="Times New Roman" w:hAnsi="Times New Roman" w:cs="Times New Roman"/>
          <w:sz w:val="24"/>
          <w:szCs w:val="24"/>
        </w:rPr>
        <w:t xml:space="preserve">). </w:t>
      </w:r>
      <w:proofErr w:type="gramStart"/>
      <w:r w:rsidR="00A2288C" w:rsidRPr="00EE7D27">
        <w:rPr>
          <w:rFonts w:ascii="Times New Roman" w:hAnsi="Times New Roman" w:cs="Times New Roman"/>
          <w:sz w:val="24"/>
          <w:szCs w:val="24"/>
        </w:rPr>
        <w:t>Pendekatan konsep digunakan untuk mengetahui dan membahas konsep penistaan agama</w:t>
      </w:r>
      <w:r w:rsidR="00C52AB1" w:rsidRPr="00EE7D27">
        <w:rPr>
          <w:rFonts w:ascii="Times New Roman" w:hAnsi="Times New Roman" w:cs="Times New Roman"/>
          <w:sz w:val="24"/>
          <w:szCs w:val="24"/>
        </w:rPr>
        <w:t xml:space="preserve"> yang terjadi di</w:t>
      </w:r>
      <w:r w:rsidR="00A2288C" w:rsidRPr="00EE7D27">
        <w:rPr>
          <w:rFonts w:ascii="Times New Roman" w:hAnsi="Times New Roman" w:cs="Times New Roman"/>
          <w:sz w:val="24"/>
          <w:szCs w:val="24"/>
        </w:rPr>
        <w:t>dunia virtual.</w:t>
      </w:r>
      <w:proofErr w:type="gramEnd"/>
      <w:r w:rsidR="00A2288C" w:rsidRPr="00EE7D27">
        <w:rPr>
          <w:rFonts w:ascii="Times New Roman" w:hAnsi="Times New Roman" w:cs="Times New Roman"/>
          <w:sz w:val="24"/>
          <w:szCs w:val="24"/>
        </w:rPr>
        <w:t xml:space="preserve"> </w:t>
      </w:r>
      <w:proofErr w:type="gramStart"/>
      <w:r w:rsidR="00107410" w:rsidRPr="00EE7D27">
        <w:rPr>
          <w:rFonts w:ascii="Times New Roman" w:hAnsi="Times New Roman" w:cs="Times New Roman"/>
          <w:sz w:val="24"/>
          <w:szCs w:val="24"/>
        </w:rPr>
        <w:t>Manakala pendekatan kasus digunakan untuk menelaah beberapa kasus berkenaan dengan kejahatan penistaan agama.</w:t>
      </w:r>
      <w:proofErr w:type="gramEnd"/>
      <w:r w:rsidR="00107410" w:rsidRPr="00EE7D27">
        <w:rPr>
          <w:rFonts w:ascii="Times New Roman" w:hAnsi="Times New Roman" w:cs="Times New Roman"/>
          <w:sz w:val="24"/>
          <w:szCs w:val="24"/>
        </w:rPr>
        <w:t xml:space="preserve"> </w:t>
      </w:r>
      <w:proofErr w:type="gramStart"/>
      <w:r w:rsidR="00A2288C" w:rsidRPr="00EE7D27">
        <w:rPr>
          <w:rFonts w:ascii="Times New Roman" w:hAnsi="Times New Roman" w:cs="Times New Roman"/>
          <w:sz w:val="24"/>
          <w:szCs w:val="24"/>
        </w:rPr>
        <w:t xml:space="preserve">Sedangkan, pendekatan undang-undang </w:t>
      </w:r>
      <w:r w:rsidR="00A2288C" w:rsidRPr="00EE7D27">
        <w:rPr>
          <w:rFonts w:ascii="Times New Roman" w:hAnsi="Times New Roman" w:cs="Times New Roman"/>
          <w:sz w:val="24"/>
          <w:szCs w:val="24"/>
          <w:lang w:val="id-ID"/>
        </w:rPr>
        <w:t>bertujuan untuk mengakaji</w:t>
      </w:r>
      <w:r w:rsidR="00A2288C" w:rsidRPr="00EE7D27">
        <w:rPr>
          <w:rFonts w:ascii="Times New Roman" w:hAnsi="Times New Roman" w:cs="Times New Roman"/>
          <w:sz w:val="24"/>
          <w:szCs w:val="24"/>
        </w:rPr>
        <w:t xml:space="preserve"> dan </w:t>
      </w:r>
      <w:r w:rsidR="00A2288C" w:rsidRPr="00EE7D27">
        <w:rPr>
          <w:rFonts w:ascii="Times New Roman" w:hAnsi="Times New Roman" w:cs="Times New Roman"/>
          <w:sz w:val="24"/>
          <w:szCs w:val="24"/>
          <w:lang w:val="id-ID"/>
        </w:rPr>
        <w:t xml:space="preserve">menganalisis secara sistematis </w:t>
      </w:r>
      <w:r w:rsidR="00A2288C" w:rsidRPr="00EE7D27">
        <w:rPr>
          <w:rFonts w:ascii="Times New Roman" w:hAnsi="Times New Roman" w:cs="Times New Roman"/>
          <w:sz w:val="24"/>
          <w:szCs w:val="24"/>
        </w:rPr>
        <w:t xml:space="preserve">berbagai </w:t>
      </w:r>
      <w:r w:rsidR="00A2288C" w:rsidRPr="00EE7D27">
        <w:rPr>
          <w:rFonts w:ascii="Times New Roman" w:hAnsi="Times New Roman" w:cs="Times New Roman"/>
          <w:sz w:val="24"/>
          <w:szCs w:val="24"/>
          <w:lang w:val="id-ID"/>
        </w:rPr>
        <w:t>fakta,</w:t>
      </w:r>
      <w:r w:rsidR="00A2288C" w:rsidRPr="00EE7D27">
        <w:rPr>
          <w:rFonts w:ascii="Times New Roman" w:hAnsi="Times New Roman" w:cs="Times New Roman"/>
          <w:sz w:val="24"/>
          <w:szCs w:val="24"/>
        </w:rPr>
        <w:t xml:space="preserve"> </w:t>
      </w:r>
      <w:r w:rsidR="00A2288C" w:rsidRPr="00EE7D27">
        <w:rPr>
          <w:rFonts w:ascii="Times New Roman" w:hAnsi="Times New Roman" w:cs="Times New Roman"/>
          <w:sz w:val="24"/>
          <w:szCs w:val="24"/>
          <w:lang w:val="id-ID"/>
        </w:rPr>
        <w:t>prinsip-prinsip, konsep, teori, undang</w:t>
      </w:r>
      <w:r w:rsidR="00A2288C" w:rsidRPr="00EE7D27">
        <w:rPr>
          <w:rFonts w:ascii="Times New Roman" w:hAnsi="Times New Roman" w:cs="Times New Roman"/>
          <w:sz w:val="24"/>
          <w:szCs w:val="24"/>
        </w:rPr>
        <w:t xml:space="preserve"> </w:t>
      </w:r>
      <w:r w:rsidR="00A2288C" w:rsidRPr="00EE7D27">
        <w:rPr>
          <w:rFonts w:ascii="Times New Roman" w:hAnsi="Times New Roman" w:cs="Times New Roman"/>
          <w:sz w:val="24"/>
          <w:szCs w:val="24"/>
          <w:lang w:val="id-ID"/>
        </w:rPr>
        <w:t>undang tertentu sehingga menemukan ilmu</w:t>
      </w:r>
      <w:r w:rsidR="00A2288C" w:rsidRPr="00EE7D27">
        <w:rPr>
          <w:rFonts w:ascii="Times New Roman" w:hAnsi="Times New Roman" w:cs="Times New Roman"/>
          <w:sz w:val="24"/>
          <w:szCs w:val="24"/>
        </w:rPr>
        <w:t xml:space="preserve"> </w:t>
      </w:r>
      <w:r w:rsidR="00A2288C" w:rsidRPr="00EE7D27">
        <w:rPr>
          <w:rFonts w:ascii="Times New Roman" w:hAnsi="Times New Roman" w:cs="Times New Roman"/>
          <w:sz w:val="24"/>
          <w:szCs w:val="24"/>
          <w:lang w:val="id-ID"/>
        </w:rPr>
        <w:t>pengetahuan dan ide-ide baru untuk</w:t>
      </w:r>
      <w:r w:rsidR="00A2288C" w:rsidRPr="00EE7D27">
        <w:rPr>
          <w:rFonts w:ascii="Times New Roman" w:hAnsi="Times New Roman" w:cs="Times New Roman"/>
          <w:sz w:val="24"/>
          <w:szCs w:val="24"/>
        </w:rPr>
        <w:t xml:space="preserve"> </w:t>
      </w:r>
      <w:r w:rsidR="00A2288C" w:rsidRPr="00EE7D27">
        <w:rPr>
          <w:rFonts w:ascii="Times New Roman" w:hAnsi="Times New Roman" w:cs="Times New Roman"/>
          <w:sz w:val="24"/>
          <w:szCs w:val="24"/>
          <w:lang w:val="id-ID"/>
        </w:rPr>
        <w:t>disarankan menjadi suatu perubahan atau</w:t>
      </w:r>
      <w:r w:rsidR="00A2288C" w:rsidRPr="00EE7D27">
        <w:rPr>
          <w:rFonts w:ascii="Times New Roman" w:hAnsi="Times New Roman" w:cs="Times New Roman"/>
          <w:sz w:val="24"/>
          <w:szCs w:val="24"/>
        </w:rPr>
        <w:t xml:space="preserve"> </w:t>
      </w:r>
      <w:r w:rsidR="00A2288C" w:rsidRPr="00EE7D27">
        <w:rPr>
          <w:rFonts w:ascii="Times New Roman" w:hAnsi="Times New Roman" w:cs="Times New Roman"/>
          <w:sz w:val="24"/>
          <w:szCs w:val="24"/>
          <w:lang w:val="id-ID"/>
        </w:rPr>
        <w:t>pembaharuan.</w:t>
      </w:r>
      <w:proofErr w:type="gramEnd"/>
      <w:r w:rsidR="005B2189" w:rsidRPr="00EE7D27">
        <w:rPr>
          <w:rStyle w:val="FootnoteReference"/>
          <w:rFonts w:ascii="Times New Roman" w:hAnsi="Times New Roman" w:cs="Times New Roman"/>
          <w:sz w:val="24"/>
          <w:szCs w:val="24"/>
          <w:lang w:val="id-ID"/>
        </w:rPr>
        <w:footnoteReference w:id="12"/>
      </w:r>
      <w:r w:rsidR="00A2288C" w:rsidRPr="00EE7D27">
        <w:rPr>
          <w:rFonts w:ascii="Times New Roman" w:hAnsi="Times New Roman" w:cs="Times New Roman"/>
          <w:sz w:val="24"/>
          <w:szCs w:val="24"/>
          <w:lang w:eastAsia="id-ID"/>
        </w:rPr>
        <w:t xml:space="preserve"> </w:t>
      </w:r>
      <w:proofErr w:type="gramStart"/>
      <w:r w:rsidR="00A2288C" w:rsidRPr="00EE7D27">
        <w:rPr>
          <w:rFonts w:ascii="Times New Roman" w:hAnsi="Times New Roman" w:cs="Times New Roman"/>
          <w:sz w:val="24"/>
          <w:szCs w:val="24"/>
        </w:rPr>
        <w:t>D</w:t>
      </w:r>
      <w:r w:rsidR="00662DE2" w:rsidRPr="00EE7D27">
        <w:rPr>
          <w:rFonts w:ascii="Times New Roman" w:hAnsi="Times New Roman" w:cs="Times New Roman"/>
          <w:sz w:val="24"/>
          <w:szCs w:val="24"/>
        </w:rPr>
        <w:t xml:space="preserve">ata </w:t>
      </w:r>
      <w:r w:rsidR="00A2288C" w:rsidRPr="00EE7D27">
        <w:rPr>
          <w:rFonts w:ascii="Times New Roman" w:hAnsi="Times New Roman" w:cs="Times New Roman"/>
          <w:sz w:val="24"/>
          <w:szCs w:val="24"/>
        </w:rPr>
        <w:t xml:space="preserve">penelitian ini bersumber dari data sekunder dan </w:t>
      </w:r>
      <w:r w:rsidR="00662DE2" w:rsidRPr="00EE7D27">
        <w:rPr>
          <w:rFonts w:ascii="Times New Roman" w:hAnsi="Times New Roman" w:cs="Times New Roman"/>
          <w:sz w:val="24"/>
          <w:szCs w:val="24"/>
        </w:rPr>
        <w:t xml:space="preserve">diolah secara </w:t>
      </w:r>
      <w:r w:rsidRPr="00EE7D27">
        <w:rPr>
          <w:rFonts w:ascii="Times New Roman" w:eastAsia="Batang" w:hAnsi="Times New Roman" w:cs="Times New Roman"/>
          <w:sz w:val="24"/>
          <w:szCs w:val="24"/>
          <w:lang w:val="id-ID"/>
        </w:rPr>
        <w:t>kualitatif untuk mendeskripsikan suatu fakta, dokumen dan informasi lainnya yang bersifat deskriptif tentang suatu fenomena atau permasalahan yang terjadi di</w:t>
      </w:r>
      <w:r w:rsidRPr="00EE7D27">
        <w:rPr>
          <w:rFonts w:ascii="Times New Roman" w:eastAsia="Batang" w:hAnsi="Times New Roman" w:cs="Times New Roman"/>
          <w:sz w:val="24"/>
          <w:szCs w:val="24"/>
        </w:rPr>
        <w:t xml:space="preserve"> </w:t>
      </w:r>
      <w:r w:rsidRPr="00EE7D27">
        <w:rPr>
          <w:rFonts w:ascii="Times New Roman" w:eastAsia="Batang" w:hAnsi="Times New Roman" w:cs="Times New Roman"/>
          <w:sz w:val="24"/>
          <w:szCs w:val="24"/>
          <w:lang w:val="id-ID"/>
        </w:rPr>
        <w:t>lingkungan masyarakat.</w:t>
      </w:r>
      <w:proofErr w:type="gramEnd"/>
      <w:r w:rsidR="005B2189" w:rsidRPr="00EE7D27">
        <w:rPr>
          <w:rStyle w:val="FootnoteReference"/>
          <w:rFonts w:ascii="Times New Roman" w:eastAsia="Batang" w:hAnsi="Times New Roman" w:cs="Times New Roman"/>
          <w:sz w:val="24"/>
          <w:szCs w:val="24"/>
          <w:lang w:val="id-ID"/>
        </w:rPr>
        <w:footnoteReference w:id="13"/>
      </w:r>
      <w:r w:rsidRPr="00EE7D27">
        <w:rPr>
          <w:rFonts w:ascii="Times New Roman" w:eastAsia="Batang" w:hAnsi="Times New Roman" w:cs="Times New Roman"/>
          <w:sz w:val="24"/>
          <w:szCs w:val="24"/>
          <w:lang w:val="id-ID"/>
        </w:rPr>
        <w:t xml:space="preserve"> </w:t>
      </w:r>
      <w:r w:rsidRPr="00EE7D27">
        <w:rPr>
          <w:rFonts w:ascii="Times New Roman" w:eastAsia="Batang" w:hAnsi="Times New Roman" w:cs="Times New Roman"/>
          <w:sz w:val="24"/>
          <w:szCs w:val="24"/>
        </w:rPr>
        <w:t xml:space="preserve">Dalam penelitian ini </w:t>
      </w:r>
      <w:proofErr w:type="gramStart"/>
      <w:r w:rsidRPr="00EE7D27">
        <w:rPr>
          <w:rFonts w:ascii="Times New Roman" w:eastAsia="Batang" w:hAnsi="Times New Roman" w:cs="Times New Roman"/>
          <w:sz w:val="24"/>
          <w:szCs w:val="24"/>
        </w:rPr>
        <w:t>akan</w:t>
      </w:r>
      <w:proofErr w:type="gramEnd"/>
      <w:r w:rsidRPr="00EE7D27">
        <w:rPr>
          <w:rFonts w:ascii="Times New Roman" w:eastAsia="Batang" w:hAnsi="Times New Roman" w:cs="Times New Roman"/>
          <w:sz w:val="24"/>
          <w:szCs w:val="24"/>
        </w:rPr>
        <w:t xml:space="preserve"> dikaji s</w:t>
      </w:r>
      <w:r w:rsidRPr="00EE7D27">
        <w:rPr>
          <w:rFonts w:ascii="Times New Roman" w:eastAsia="Batang" w:hAnsi="Times New Roman" w:cs="Times New Roman"/>
          <w:sz w:val="24"/>
          <w:szCs w:val="24"/>
          <w:lang w:val="id-ID"/>
        </w:rPr>
        <w:t>emua fakta</w:t>
      </w:r>
      <w:r w:rsidRPr="00EE7D27">
        <w:rPr>
          <w:rFonts w:ascii="Times New Roman" w:eastAsia="Batang" w:hAnsi="Times New Roman" w:cs="Times New Roman"/>
          <w:sz w:val="24"/>
          <w:szCs w:val="24"/>
        </w:rPr>
        <w:t xml:space="preserve"> dan undang-undang</w:t>
      </w:r>
      <w:r w:rsidRPr="00EE7D27">
        <w:rPr>
          <w:rFonts w:ascii="Times New Roman" w:eastAsia="Batang" w:hAnsi="Times New Roman" w:cs="Times New Roman"/>
          <w:sz w:val="24"/>
          <w:szCs w:val="24"/>
          <w:lang w:val="id-ID"/>
        </w:rPr>
        <w:t xml:space="preserve"> yang berhubungan dengan</w:t>
      </w:r>
      <w:r w:rsidRPr="00EE7D27">
        <w:rPr>
          <w:rFonts w:ascii="Times New Roman" w:eastAsia="Batang" w:hAnsi="Times New Roman" w:cs="Times New Roman"/>
          <w:sz w:val="24"/>
          <w:szCs w:val="24"/>
        </w:rPr>
        <w:t xml:space="preserve"> </w:t>
      </w:r>
      <w:r w:rsidR="00A2288C" w:rsidRPr="00EE7D27">
        <w:rPr>
          <w:rFonts w:ascii="Times New Roman" w:eastAsia="Batang" w:hAnsi="Times New Roman" w:cs="Times New Roman"/>
          <w:sz w:val="24"/>
          <w:szCs w:val="24"/>
        </w:rPr>
        <w:t>penistaan agama yang ter</w:t>
      </w:r>
      <w:r w:rsidR="00C52AB1" w:rsidRPr="00EE7D27">
        <w:rPr>
          <w:rFonts w:ascii="Times New Roman" w:eastAsia="Batang" w:hAnsi="Times New Roman" w:cs="Times New Roman"/>
          <w:sz w:val="24"/>
          <w:szCs w:val="24"/>
        </w:rPr>
        <w:t>jadi di</w:t>
      </w:r>
      <w:r w:rsidR="00A2288C" w:rsidRPr="00EE7D27">
        <w:rPr>
          <w:rFonts w:ascii="Times New Roman" w:eastAsia="Batang" w:hAnsi="Times New Roman" w:cs="Times New Roman"/>
          <w:sz w:val="24"/>
          <w:szCs w:val="24"/>
        </w:rPr>
        <w:t xml:space="preserve">dunia virtual </w:t>
      </w:r>
      <w:r w:rsidRPr="00EE7D27">
        <w:rPr>
          <w:rFonts w:ascii="Times New Roman" w:eastAsia="Batang" w:hAnsi="Times New Roman" w:cs="Times New Roman"/>
          <w:sz w:val="24"/>
          <w:szCs w:val="24"/>
        </w:rPr>
        <w:t>di Indonesia.</w:t>
      </w:r>
      <w:r w:rsidR="00C22058" w:rsidRPr="00EE7D27">
        <w:rPr>
          <w:rFonts w:ascii="Times New Roman" w:eastAsia="Batang" w:hAnsi="Times New Roman" w:cs="Times New Roman"/>
          <w:sz w:val="24"/>
          <w:szCs w:val="24"/>
        </w:rPr>
        <w:t xml:space="preserve"> </w:t>
      </w:r>
    </w:p>
    <w:p w:rsidR="00A2288C" w:rsidRPr="00EE7D27" w:rsidRDefault="00A2288C" w:rsidP="005C6B1C">
      <w:pPr>
        <w:tabs>
          <w:tab w:val="left" w:pos="567"/>
        </w:tabs>
        <w:spacing w:after="0" w:line="360" w:lineRule="auto"/>
        <w:contextualSpacing/>
        <w:jc w:val="both"/>
        <w:rPr>
          <w:rFonts w:ascii="Times New Roman" w:hAnsi="Times New Roman" w:cs="Times New Roman"/>
          <w:sz w:val="24"/>
          <w:szCs w:val="24"/>
        </w:rPr>
      </w:pPr>
    </w:p>
    <w:p w:rsidR="00805DEF" w:rsidRPr="00EE7D27" w:rsidRDefault="00805DEF" w:rsidP="005C6B1C">
      <w:pPr>
        <w:spacing w:after="0" w:line="360" w:lineRule="auto"/>
        <w:contextualSpacing/>
        <w:jc w:val="center"/>
        <w:rPr>
          <w:rFonts w:ascii="Times New Roman" w:hAnsi="Times New Roman" w:cs="Times New Roman"/>
          <w:b/>
          <w:sz w:val="24"/>
          <w:szCs w:val="24"/>
        </w:rPr>
      </w:pPr>
      <w:r w:rsidRPr="00EE7D27">
        <w:rPr>
          <w:rFonts w:ascii="Times New Roman" w:hAnsi="Times New Roman" w:cs="Times New Roman"/>
          <w:b/>
          <w:sz w:val="24"/>
          <w:szCs w:val="24"/>
        </w:rPr>
        <w:t>PEMBAHASAN</w:t>
      </w:r>
    </w:p>
    <w:p w:rsidR="002B2B79" w:rsidRPr="00EE7D27" w:rsidRDefault="007D3DB5" w:rsidP="005C6B1C">
      <w:pPr>
        <w:pStyle w:val="ListParagraph"/>
        <w:numPr>
          <w:ilvl w:val="0"/>
          <w:numId w:val="18"/>
        </w:numPr>
        <w:spacing w:after="0" w:line="360" w:lineRule="auto"/>
        <w:ind w:left="360"/>
        <w:jc w:val="both"/>
        <w:rPr>
          <w:rFonts w:ascii="Times New Roman" w:hAnsi="Times New Roman" w:cs="Times New Roman"/>
          <w:b/>
          <w:sz w:val="24"/>
          <w:szCs w:val="24"/>
        </w:rPr>
      </w:pPr>
      <w:r w:rsidRPr="00EE7D27">
        <w:rPr>
          <w:rFonts w:ascii="Times New Roman" w:hAnsi="Times New Roman" w:cs="Times New Roman"/>
          <w:b/>
          <w:sz w:val="24"/>
          <w:szCs w:val="24"/>
        </w:rPr>
        <w:t>Dasar Hukum Kebebasan Beragama di Indonesia</w:t>
      </w:r>
    </w:p>
    <w:p w:rsidR="002B2B79" w:rsidRPr="00EE7D27" w:rsidRDefault="002B2B79"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shd w:val="clear" w:color="auto" w:fill="FFFFFF"/>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Penduduk Indonesia terdiri dari berbagai agama dan aliran kepercayaan yang berbeda-beda.</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Namun, jumlah penganut atau pemeluk agama terbesar di Indonesia adalah Islam, Kristen, Katolik, Hindu, Buddha dan Khonghucu (Confusius).</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Selain itu, Negara juga mengakui adanya aliran kepercayaan atau penghayatan kepercayaan dan agama lokal yang dianut oleh sebagian kecil masyarakat Indonesia.</w:t>
      </w:r>
      <w:proofErr w:type="gramEnd"/>
      <w:r w:rsidRPr="00EE7D27">
        <w:rPr>
          <w:rFonts w:ascii="Times New Roman" w:hAnsi="Times New Roman" w:cs="Times New Roman"/>
          <w:sz w:val="24"/>
          <w:szCs w:val="24"/>
        </w:rPr>
        <w:t xml:space="preserve"> Berdasarkan kepusan Mahkamah Konstitusi No. </w:t>
      </w:r>
      <w:r w:rsidRPr="00EE7D27">
        <w:rPr>
          <w:rFonts w:ascii="Times New Roman" w:hAnsi="Times New Roman" w:cs="Times New Roman"/>
          <w:sz w:val="24"/>
          <w:szCs w:val="24"/>
          <w:shd w:val="clear" w:color="auto" w:fill="FFFFFF"/>
        </w:rPr>
        <w:t xml:space="preserve">97/PUU-XIV/2016 menyebutkan bahwa aliran kepercayaan, penghayatan kepercayaan atau agama lokal merupakan hak asasi sesorang yang tidak dapat dibatasi dan harus dilindungi. </w:t>
      </w:r>
      <w:proofErr w:type="gramStart"/>
      <w:r w:rsidRPr="00EE7D27">
        <w:rPr>
          <w:rFonts w:ascii="Times New Roman" w:hAnsi="Times New Roman" w:cs="Times New Roman"/>
          <w:sz w:val="24"/>
          <w:szCs w:val="24"/>
          <w:shd w:val="clear" w:color="auto" w:fill="FFFFFF"/>
        </w:rPr>
        <w:t>Setiap penganut atau pemeluk aliran kepercayaan dapat menjadi identitas keagamaan seseorang.</w:t>
      </w:r>
      <w:proofErr w:type="gramEnd"/>
    </w:p>
    <w:p w:rsidR="002B2B79" w:rsidRPr="00EE7D27" w:rsidRDefault="002B2B79" w:rsidP="004E2648">
      <w:pPr>
        <w:tabs>
          <w:tab w:val="left" w:pos="709"/>
        </w:tabs>
        <w:autoSpaceDE w:val="0"/>
        <w:autoSpaceDN w:val="0"/>
        <w:adjustRightInd w:val="0"/>
        <w:spacing w:after="0" w:line="360" w:lineRule="auto"/>
        <w:ind w:firstLine="720"/>
        <w:contextualSpacing/>
        <w:jc w:val="both"/>
        <w:rPr>
          <w:rFonts w:ascii="Times New Roman" w:hAnsi="Times New Roman" w:cs="Times New Roman"/>
          <w:sz w:val="24"/>
          <w:szCs w:val="24"/>
        </w:rPr>
      </w:pPr>
      <w:proofErr w:type="gramStart"/>
      <w:r w:rsidRPr="00EE7D27">
        <w:rPr>
          <w:rFonts w:ascii="Times New Roman" w:hAnsi="Times New Roman" w:cs="Times New Roman"/>
          <w:sz w:val="24"/>
          <w:szCs w:val="24"/>
        </w:rPr>
        <w:lastRenderedPageBreak/>
        <w:t>Kebebasan menganut agama tertentu di Indonesia dijamin dan dilindungi oleh negara.</w:t>
      </w:r>
      <w:proofErr w:type="gramEnd"/>
      <w:r w:rsidRPr="00EE7D27">
        <w:rPr>
          <w:rFonts w:ascii="Times New Roman" w:hAnsi="Times New Roman" w:cs="Times New Roman"/>
          <w:sz w:val="24"/>
          <w:szCs w:val="24"/>
        </w:rPr>
        <w:t xml:space="preserve"> Menurut Mahfud M.D, Indonesia merupakan sebuah negara yang berketuhanan dan religius yang melindungi semua penganut agama tertentu tanpa membedakan besar dan kecilnya pemeluk agama masing-masing. </w:t>
      </w:r>
      <w:proofErr w:type="gramStart"/>
      <w:r w:rsidRPr="00EE7D27">
        <w:rPr>
          <w:rFonts w:ascii="Times New Roman" w:hAnsi="Times New Roman" w:cs="Times New Roman"/>
          <w:sz w:val="24"/>
          <w:szCs w:val="24"/>
        </w:rPr>
        <w:t>Oleh karena itu, negara mempunyai kewajiban konstitusional (</w:t>
      </w:r>
      <w:r w:rsidRPr="00EE7D27">
        <w:rPr>
          <w:rFonts w:ascii="Times New Roman" w:hAnsi="Times New Roman" w:cs="Times New Roman"/>
          <w:i/>
          <w:iCs/>
          <w:sz w:val="24"/>
          <w:szCs w:val="24"/>
        </w:rPr>
        <w:t>constitutional obligation/judicial review</w:t>
      </w:r>
      <w:r w:rsidRPr="00EE7D27">
        <w:rPr>
          <w:rFonts w:ascii="Times New Roman" w:hAnsi="Times New Roman" w:cs="Times New Roman"/>
          <w:sz w:val="24"/>
          <w:szCs w:val="24"/>
        </w:rPr>
        <w:t>) untuk menjaga kerukunan ummat beragama di Indonesia.</w:t>
      </w:r>
      <w:proofErr w:type="gramEnd"/>
      <w:r w:rsidR="005B2189" w:rsidRPr="00EE7D27">
        <w:rPr>
          <w:rStyle w:val="FootnoteReference"/>
          <w:rFonts w:ascii="Times New Roman" w:hAnsi="Times New Roman" w:cs="Times New Roman"/>
          <w:sz w:val="24"/>
          <w:szCs w:val="24"/>
        </w:rPr>
        <w:footnoteReference w:id="14"/>
      </w:r>
    </w:p>
    <w:p w:rsidR="002B2B79" w:rsidRPr="00EE7D27" w:rsidRDefault="004E2648" w:rsidP="004E2648">
      <w:pPr>
        <w:tabs>
          <w:tab w:val="left" w:pos="709"/>
        </w:tabs>
        <w:autoSpaceDE w:val="0"/>
        <w:autoSpaceDN w:val="0"/>
        <w:adjustRightInd w:val="0"/>
        <w:spacing w:after="0" w:line="360" w:lineRule="auto"/>
        <w:ind w:firstLine="567"/>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002B2B79" w:rsidRPr="00EE7D27">
        <w:rPr>
          <w:rFonts w:ascii="Times New Roman" w:hAnsi="Times New Roman" w:cs="Times New Roman"/>
          <w:sz w:val="24"/>
          <w:szCs w:val="24"/>
        </w:rPr>
        <w:t>Negara memberikan penghormatan dan jaminan terhadap semua agama di Indonesia berdasarkan konstitusi Indonesia yaitu Undang-Undang Dasar Republik Indonesia 1945 (UUD 1945) dan Undang-Undang No. 39 Tahun 1999 tentang Hak Asasi Manusia (UU HAM).</w:t>
      </w:r>
      <w:proofErr w:type="gramEnd"/>
      <w:r w:rsidR="002B2B79" w:rsidRPr="00EE7D27">
        <w:rPr>
          <w:rFonts w:ascii="Times New Roman" w:hAnsi="Times New Roman" w:cs="Times New Roman"/>
          <w:sz w:val="24"/>
          <w:szCs w:val="24"/>
        </w:rPr>
        <w:t xml:space="preserve"> Dalam aspek kebebasan menganut agama tertentu, ada beberapa ketentuan yang dapat dijadikan landasan, seperti:</w:t>
      </w:r>
      <w:r w:rsidR="00472033" w:rsidRPr="00EE7D27">
        <w:rPr>
          <w:rStyle w:val="FootnoteReference"/>
          <w:rFonts w:ascii="Times New Roman" w:hAnsi="Times New Roman" w:cs="Times New Roman"/>
          <w:sz w:val="24"/>
          <w:szCs w:val="24"/>
        </w:rPr>
        <w:t xml:space="preserve"> </w:t>
      </w:r>
    </w:p>
    <w:p w:rsidR="002B2B79" w:rsidRPr="00EE7D27" w:rsidRDefault="002B2B79" w:rsidP="005C6B1C">
      <w:pPr>
        <w:pStyle w:val="ListParagraph"/>
        <w:numPr>
          <w:ilvl w:val="0"/>
          <w:numId w:val="3"/>
        </w:numPr>
        <w:autoSpaceDE w:val="0"/>
        <w:autoSpaceDN w:val="0"/>
        <w:adjustRightInd w:val="0"/>
        <w:spacing w:after="0" w:line="360" w:lineRule="auto"/>
        <w:ind w:left="360"/>
        <w:jc w:val="both"/>
        <w:rPr>
          <w:rFonts w:ascii="Times New Roman" w:hAnsi="Times New Roman" w:cs="Times New Roman"/>
          <w:sz w:val="24"/>
          <w:szCs w:val="24"/>
        </w:rPr>
      </w:pPr>
      <w:r w:rsidRPr="00EE7D27">
        <w:rPr>
          <w:rFonts w:ascii="Times New Roman" w:hAnsi="Times New Roman" w:cs="Times New Roman"/>
          <w:sz w:val="24"/>
          <w:szCs w:val="24"/>
        </w:rPr>
        <w:t xml:space="preserve">Pasal 28E ayat (1 dan 2) UUD 1945 jo Pasal 22 ayat (1) UU HAM, yang mengatur berkenaan dengan kebebasan menganut agama dan kepercayaan tertentu; </w:t>
      </w:r>
    </w:p>
    <w:p w:rsidR="002B2B79" w:rsidRPr="00EE7D27" w:rsidRDefault="002B2B79" w:rsidP="005C6B1C">
      <w:pPr>
        <w:pStyle w:val="ListParagraph"/>
        <w:numPr>
          <w:ilvl w:val="0"/>
          <w:numId w:val="3"/>
        </w:numPr>
        <w:autoSpaceDE w:val="0"/>
        <w:autoSpaceDN w:val="0"/>
        <w:adjustRightInd w:val="0"/>
        <w:spacing w:after="0" w:line="360" w:lineRule="auto"/>
        <w:ind w:left="360"/>
        <w:jc w:val="both"/>
        <w:rPr>
          <w:rFonts w:ascii="Times New Roman" w:hAnsi="Times New Roman" w:cs="Times New Roman"/>
          <w:sz w:val="24"/>
          <w:szCs w:val="24"/>
        </w:rPr>
      </w:pPr>
      <w:r w:rsidRPr="00EE7D27">
        <w:rPr>
          <w:rFonts w:ascii="Times New Roman" w:hAnsi="Times New Roman" w:cs="Times New Roman"/>
          <w:sz w:val="24"/>
          <w:szCs w:val="24"/>
        </w:rPr>
        <w:t xml:space="preserve">Pasal 28I ayat (1) UUD 1945 jo Pasal 4 UU HAM mengenai hak beragama sebagai salah satu HAM yang tidak boleh hapuskan dalam keadaan apapun dan oleh pihak manapun; </w:t>
      </w:r>
    </w:p>
    <w:p w:rsidR="002B2B79" w:rsidRPr="00EE7D27" w:rsidRDefault="002B2B79" w:rsidP="005C6B1C">
      <w:pPr>
        <w:pStyle w:val="ListParagraph"/>
        <w:numPr>
          <w:ilvl w:val="0"/>
          <w:numId w:val="3"/>
        </w:numPr>
        <w:autoSpaceDE w:val="0"/>
        <w:autoSpaceDN w:val="0"/>
        <w:adjustRightInd w:val="0"/>
        <w:spacing w:after="0" w:line="360" w:lineRule="auto"/>
        <w:ind w:left="360"/>
        <w:jc w:val="both"/>
        <w:rPr>
          <w:rFonts w:ascii="Times New Roman" w:hAnsi="Times New Roman" w:cs="Times New Roman"/>
          <w:sz w:val="24"/>
          <w:szCs w:val="24"/>
        </w:rPr>
      </w:pPr>
      <w:r w:rsidRPr="00EE7D27">
        <w:rPr>
          <w:rFonts w:ascii="Times New Roman" w:hAnsi="Times New Roman" w:cs="Times New Roman"/>
          <w:sz w:val="24"/>
          <w:szCs w:val="24"/>
        </w:rPr>
        <w:t>Pasal 29 ayat (2) UUD 1945 dan Pasal 22 ayat (2) UU HAM yang menentukan bahwa negara memberikan kebebasan untuk menganut dan mengamalkan agama tertentu bagi setiap warganegaranya dan melaksanakan ibadah sesuai dengan ajaran agamanya masing-masing.</w:t>
      </w:r>
    </w:p>
    <w:p w:rsidR="002B2B79" w:rsidRPr="00EE7D27" w:rsidRDefault="002B2B79"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r w:rsidR="00472033" w:rsidRPr="00EE7D27">
        <w:rPr>
          <w:rFonts w:ascii="Times New Roman" w:hAnsi="Times New Roman" w:cs="Times New Roman"/>
          <w:sz w:val="24"/>
          <w:szCs w:val="24"/>
        </w:rPr>
        <w:t xml:space="preserve">Selain itu, </w:t>
      </w:r>
      <w:r w:rsidRPr="00EE7D27">
        <w:rPr>
          <w:rFonts w:ascii="Times New Roman" w:hAnsi="Times New Roman" w:cs="Times New Roman"/>
          <w:sz w:val="24"/>
          <w:szCs w:val="24"/>
        </w:rPr>
        <w:t>negara menjamin perlindungan dalam menjalankan ibadah keagamaan yang dipeluknya sebagaimana yang diatur dalam Pasal 28D, Pasal 28 E, Pasal 28G, Pasal 28I  dan Pasal 28J UUD 1945. Dalam berbagai instrumen tersebut dapat disimpulkan bahwa:</w:t>
      </w:r>
    </w:p>
    <w:p w:rsidR="002B2B79" w:rsidRPr="00EE7D27" w:rsidRDefault="002B2B79" w:rsidP="005C6B1C">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EE7D27">
        <w:rPr>
          <w:rFonts w:ascii="Times New Roman" w:hAnsi="Times New Roman" w:cs="Times New Roman"/>
          <w:sz w:val="24"/>
          <w:szCs w:val="24"/>
        </w:rPr>
        <w:t>Semua warga negara berhak atas kebebasan berpikir, berkeyakinan dan beragama. Seseorang bebas memilih agama tertentu yang diyakini kebenarannya tanpa ada intervensi atau pemaksaaan dari pihak manapun. Selain itu, setiap pemeluk agama tertentu bebas melaksanakan ritual ibadah keagamaan baik di tempat umum maupun tempat tertutup;</w:t>
      </w:r>
    </w:p>
    <w:p w:rsidR="002B2B79" w:rsidRPr="00EE7D27" w:rsidRDefault="002B2B79" w:rsidP="005C6B1C">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EE7D27">
        <w:rPr>
          <w:rFonts w:ascii="Times New Roman" w:hAnsi="Times New Roman" w:cs="Times New Roman"/>
          <w:sz w:val="24"/>
          <w:szCs w:val="24"/>
        </w:rPr>
        <w:t>Tidak seorang mempunyai kewenangan untuk memaksa seseorang memeluk agama tertentu atau pindah dari agama satu kepada ajaran agama lainnya;</w:t>
      </w:r>
    </w:p>
    <w:p w:rsidR="002B2B79" w:rsidRPr="00EE7D27" w:rsidRDefault="002B2B79" w:rsidP="005C6B1C">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EE7D27">
        <w:rPr>
          <w:rFonts w:ascii="Times New Roman" w:hAnsi="Times New Roman" w:cs="Times New Roman"/>
          <w:sz w:val="24"/>
          <w:szCs w:val="24"/>
        </w:rPr>
        <w:t>Kebebasan beragama hanya dapat dibatasi oleh negara sekiranya ada perintah hukum atau undang-undang. Pembatasan kebebasan beragama oleh hukum bertujuan untuk melindungi keamanan dan ketertiban dalam kebebasan beragama.</w:t>
      </w:r>
    </w:p>
    <w:p w:rsidR="002B2B79" w:rsidRPr="00EE7D27" w:rsidRDefault="002B2B79"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lastRenderedPageBreak/>
        <w:tab/>
        <w:t xml:space="preserve">Dalam Undang-Undang HAM banyak ketentuan yang mengatur tentang hak kebebasan beragama dan berkeyakinan, misalnya Pasal 22 ayat (1) yang menentukan bahwa </w:t>
      </w:r>
      <w:r w:rsidRPr="00EE7D27">
        <w:rPr>
          <w:rFonts w:ascii="Times New Roman" w:hAnsi="Times New Roman" w:cs="Times New Roman"/>
          <w:i/>
          <w:iCs/>
          <w:sz w:val="24"/>
          <w:szCs w:val="24"/>
        </w:rPr>
        <w:t>“Setiap orang bebas menganut agamanya masing-masing</w:t>
      </w:r>
      <w:r w:rsidRPr="00EE7D27">
        <w:rPr>
          <w:rFonts w:ascii="Times New Roman" w:hAnsi="Times New Roman" w:cs="Times New Roman"/>
          <w:sz w:val="24"/>
          <w:szCs w:val="24"/>
        </w:rPr>
        <w:t xml:space="preserve"> </w:t>
      </w:r>
      <w:r w:rsidRPr="00EE7D27">
        <w:rPr>
          <w:rFonts w:ascii="Times New Roman" w:hAnsi="Times New Roman" w:cs="Times New Roman"/>
          <w:i/>
          <w:iCs/>
          <w:sz w:val="24"/>
          <w:szCs w:val="24"/>
        </w:rPr>
        <w:t>dan untuk beribadah menurut agama dan kepercayaannya itu”</w:t>
      </w:r>
      <w:r w:rsidRPr="00EE7D27">
        <w:rPr>
          <w:rFonts w:ascii="Times New Roman" w:hAnsi="Times New Roman" w:cs="Times New Roman"/>
          <w:sz w:val="24"/>
          <w:szCs w:val="24"/>
        </w:rPr>
        <w:t xml:space="preserve">. Dalam ayat (2) pada pasal yang </w:t>
      </w:r>
      <w:proofErr w:type="gramStart"/>
      <w:r w:rsidRPr="00EE7D27">
        <w:rPr>
          <w:rFonts w:ascii="Times New Roman" w:hAnsi="Times New Roman" w:cs="Times New Roman"/>
          <w:sz w:val="24"/>
          <w:szCs w:val="24"/>
        </w:rPr>
        <w:t>sama</w:t>
      </w:r>
      <w:proofErr w:type="gramEnd"/>
      <w:r w:rsidRPr="00EE7D27">
        <w:rPr>
          <w:rFonts w:ascii="Times New Roman" w:hAnsi="Times New Roman" w:cs="Times New Roman"/>
          <w:sz w:val="24"/>
          <w:szCs w:val="24"/>
        </w:rPr>
        <w:t xml:space="preserve"> mengatur </w:t>
      </w:r>
      <w:r w:rsidRPr="00EE7D27">
        <w:rPr>
          <w:rFonts w:ascii="Times New Roman" w:hAnsi="Times New Roman" w:cs="Times New Roman"/>
          <w:i/>
          <w:iCs/>
          <w:sz w:val="24"/>
          <w:szCs w:val="24"/>
        </w:rPr>
        <w:t>“Negara menjamin kemerdekaan setiap</w:t>
      </w:r>
      <w:r w:rsidRPr="00EE7D27">
        <w:rPr>
          <w:rFonts w:ascii="Times New Roman" w:hAnsi="Times New Roman" w:cs="Times New Roman"/>
          <w:sz w:val="24"/>
          <w:szCs w:val="24"/>
        </w:rPr>
        <w:t xml:space="preserve"> </w:t>
      </w:r>
      <w:r w:rsidRPr="00EE7D27">
        <w:rPr>
          <w:rFonts w:ascii="Times New Roman" w:hAnsi="Times New Roman" w:cs="Times New Roman"/>
          <w:i/>
          <w:iCs/>
          <w:sz w:val="24"/>
          <w:szCs w:val="24"/>
        </w:rPr>
        <w:t>orang memeluk agamanya dan untuk beribadah menurut agama</w:t>
      </w:r>
      <w:r w:rsidRPr="00EE7D27">
        <w:rPr>
          <w:rFonts w:ascii="Times New Roman" w:hAnsi="Times New Roman" w:cs="Times New Roman"/>
          <w:sz w:val="24"/>
          <w:szCs w:val="24"/>
        </w:rPr>
        <w:t xml:space="preserve"> </w:t>
      </w:r>
      <w:r w:rsidRPr="00EE7D27">
        <w:rPr>
          <w:rFonts w:ascii="Times New Roman" w:hAnsi="Times New Roman" w:cs="Times New Roman"/>
          <w:i/>
          <w:iCs/>
          <w:sz w:val="24"/>
          <w:szCs w:val="24"/>
        </w:rPr>
        <w:t>dan kepercayaannya itu</w:t>
      </w:r>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Instrumen ini mengatur secara eksplisit bahwa penganutan terhadap agama dan aliran kepecayaan tertentu adalah hak sesorang yang harus dilindungi dan dijaga serta dihormati oleh negara.</w:t>
      </w:r>
      <w:proofErr w:type="gramEnd"/>
    </w:p>
    <w:p w:rsidR="00465600" w:rsidRPr="00EE7D27" w:rsidRDefault="002B2B79" w:rsidP="005C6B1C">
      <w:pPr>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Salah satu hak dasar dalam beragama ialah setiap orang atau pihak manapun bahkan negara sekalipun tidak dibenarkan bersikap diskriminatif dalam semua aspek keagamaan.</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 xml:space="preserve">Dalam Pasal 3 ayat (3) UU HAM menentukan bahwa </w:t>
      </w:r>
      <w:r w:rsidRPr="00EE7D27">
        <w:rPr>
          <w:rFonts w:ascii="Times New Roman" w:hAnsi="Times New Roman" w:cs="Times New Roman"/>
          <w:i/>
          <w:iCs/>
          <w:sz w:val="24"/>
          <w:szCs w:val="24"/>
        </w:rPr>
        <w:t>setiap orang</w:t>
      </w:r>
      <w:r w:rsidRPr="00EE7D27">
        <w:rPr>
          <w:rFonts w:ascii="Times New Roman" w:hAnsi="Times New Roman" w:cs="Times New Roman"/>
          <w:sz w:val="24"/>
          <w:szCs w:val="24"/>
        </w:rPr>
        <w:t xml:space="preserve"> </w:t>
      </w:r>
      <w:r w:rsidRPr="00EE7D27">
        <w:rPr>
          <w:rFonts w:ascii="Times New Roman" w:hAnsi="Times New Roman" w:cs="Times New Roman"/>
          <w:i/>
          <w:iCs/>
          <w:sz w:val="24"/>
          <w:szCs w:val="24"/>
        </w:rPr>
        <w:t>berhak atas perlindungan hak asasi manusia dan kebebasan dasar</w:t>
      </w:r>
      <w:r w:rsidRPr="00EE7D27">
        <w:rPr>
          <w:rFonts w:ascii="Times New Roman" w:hAnsi="Times New Roman" w:cs="Times New Roman"/>
          <w:sz w:val="24"/>
          <w:szCs w:val="24"/>
        </w:rPr>
        <w:t xml:space="preserve"> </w:t>
      </w:r>
      <w:r w:rsidRPr="00EE7D27">
        <w:rPr>
          <w:rFonts w:ascii="Times New Roman" w:hAnsi="Times New Roman" w:cs="Times New Roman"/>
          <w:i/>
          <w:iCs/>
          <w:sz w:val="24"/>
          <w:szCs w:val="24"/>
        </w:rPr>
        <w:t>manusia, tanpa diskriminasi”.</w:t>
      </w:r>
      <w:proofErr w:type="gramEnd"/>
      <w:r w:rsidRPr="00EE7D27">
        <w:rPr>
          <w:rFonts w:ascii="Times New Roman" w:hAnsi="Times New Roman" w:cs="Times New Roman"/>
          <w:i/>
          <w:iCs/>
          <w:sz w:val="24"/>
          <w:szCs w:val="24"/>
        </w:rPr>
        <w:t xml:space="preserve"> </w:t>
      </w:r>
      <w:proofErr w:type="gramStart"/>
      <w:r w:rsidRPr="00EE7D27">
        <w:rPr>
          <w:rFonts w:ascii="Times New Roman" w:hAnsi="Times New Roman" w:cs="Times New Roman"/>
          <w:sz w:val="24"/>
          <w:szCs w:val="24"/>
        </w:rPr>
        <w:t xml:space="preserve">Undang-Undang ini mempertegas prinsip </w:t>
      </w:r>
      <w:r w:rsidRPr="00EE7D27">
        <w:rPr>
          <w:rFonts w:ascii="Times New Roman" w:hAnsi="Times New Roman" w:cs="Times New Roman"/>
          <w:i/>
          <w:iCs/>
          <w:sz w:val="24"/>
          <w:szCs w:val="24"/>
        </w:rPr>
        <w:t>non derogable rights</w:t>
      </w:r>
      <w:r w:rsidRPr="00EE7D27">
        <w:rPr>
          <w:rFonts w:ascii="Times New Roman" w:hAnsi="Times New Roman" w:cs="Times New Roman"/>
          <w:iCs/>
          <w:sz w:val="24"/>
          <w:szCs w:val="24"/>
        </w:rPr>
        <w:t>, dimana hak asasi manusia, termasuk hak keagamaan tidak dapat dihapus oleh siapapun dan kapanpun</w:t>
      </w:r>
      <w:r w:rsidRPr="00EE7D27">
        <w:rPr>
          <w:rFonts w:ascii="Times New Roman" w:hAnsi="Times New Roman" w:cs="Times New Roman"/>
          <w:sz w:val="24"/>
          <w:szCs w:val="24"/>
        </w:rPr>
        <w:t>.</w:t>
      </w:r>
      <w:proofErr w:type="gramEnd"/>
      <w:r w:rsidRPr="00EE7D27">
        <w:rPr>
          <w:rFonts w:ascii="Times New Roman" w:hAnsi="Times New Roman" w:cs="Times New Roman"/>
          <w:sz w:val="24"/>
          <w:szCs w:val="24"/>
        </w:rPr>
        <w:t xml:space="preserve"> Dalam Pasal 4 UU HAM lebih dipertegas lagi bahwa</w:t>
      </w:r>
      <w:r w:rsidR="00465600" w:rsidRPr="00EE7D27">
        <w:rPr>
          <w:rFonts w:ascii="Times New Roman" w:hAnsi="Times New Roman" w:cs="Times New Roman"/>
          <w:sz w:val="24"/>
          <w:szCs w:val="24"/>
        </w:rPr>
        <w:t>:</w:t>
      </w:r>
    </w:p>
    <w:p w:rsidR="00465600" w:rsidRPr="00EE7D27" w:rsidRDefault="00465600" w:rsidP="005C6B1C">
      <w:pPr>
        <w:autoSpaceDE w:val="0"/>
        <w:autoSpaceDN w:val="0"/>
        <w:adjustRightInd w:val="0"/>
        <w:spacing w:after="0" w:line="360" w:lineRule="auto"/>
        <w:ind w:left="720"/>
        <w:contextualSpacing/>
        <w:jc w:val="both"/>
        <w:rPr>
          <w:rFonts w:ascii="Times New Roman" w:hAnsi="Times New Roman" w:cs="Times New Roman"/>
          <w:i/>
          <w:iCs/>
          <w:sz w:val="24"/>
          <w:szCs w:val="24"/>
        </w:rPr>
      </w:pPr>
    </w:p>
    <w:p w:rsidR="009D0AD3" w:rsidRPr="00EE7D27" w:rsidRDefault="002B2B79" w:rsidP="005C6B1C">
      <w:pPr>
        <w:autoSpaceDE w:val="0"/>
        <w:autoSpaceDN w:val="0"/>
        <w:adjustRightInd w:val="0"/>
        <w:spacing w:after="0" w:line="360" w:lineRule="auto"/>
        <w:ind w:left="720"/>
        <w:contextualSpacing/>
        <w:jc w:val="both"/>
        <w:rPr>
          <w:rFonts w:ascii="Times New Roman" w:hAnsi="Times New Roman" w:cs="Times New Roman"/>
          <w:i/>
          <w:iCs/>
          <w:sz w:val="24"/>
          <w:szCs w:val="24"/>
        </w:rPr>
      </w:pPr>
      <w:r w:rsidRPr="00EE7D27">
        <w:rPr>
          <w:rFonts w:ascii="Times New Roman" w:hAnsi="Times New Roman" w:cs="Times New Roman"/>
          <w:i/>
          <w:iCs/>
          <w:sz w:val="24"/>
          <w:szCs w:val="24"/>
        </w:rPr>
        <w:t>“Hak untuk hidup, hak untuk tidak disiksa, hak kebebasan</w:t>
      </w:r>
      <w:r w:rsidRPr="00EE7D27">
        <w:rPr>
          <w:rFonts w:ascii="Times New Roman" w:hAnsi="Times New Roman" w:cs="Times New Roman"/>
          <w:sz w:val="24"/>
          <w:szCs w:val="24"/>
        </w:rPr>
        <w:t xml:space="preserve"> </w:t>
      </w:r>
      <w:r w:rsidRPr="00EE7D27">
        <w:rPr>
          <w:rFonts w:ascii="Times New Roman" w:hAnsi="Times New Roman" w:cs="Times New Roman"/>
          <w:i/>
          <w:iCs/>
          <w:sz w:val="24"/>
          <w:szCs w:val="24"/>
        </w:rPr>
        <w:t>pribadi, pikiran dan hati nurani, hak beragama, hak untuk tidak</w:t>
      </w:r>
      <w:r w:rsidRPr="00EE7D27">
        <w:rPr>
          <w:rFonts w:ascii="Times New Roman" w:hAnsi="Times New Roman" w:cs="Times New Roman"/>
          <w:sz w:val="24"/>
          <w:szCs w:val="24"/>
        </w:rPr>
        <w:t xml:space="preserve"> </w:t>
      </w:r>
      <w:r w:rsidRPr="00EE7D27">
        <w:rPr>
          <w:rFonts w:ascii="Times New Roman" w:hAnsi="Times New Roman" w:cs="Times New Roman"/>
          <w:i/>
          <w:iCs/>
          <w:sz w:val="24"/>
          <w:szCs w:val="24"/>
        </w:rPr>
        <w:t>diperbudak, hak untuk diakui sebagai pribadi dan persamaan di</w:t>
      </w:r>
      <w:r w:rsidRPr="00EE7D27">
        <w:rPr>
          <w:rFonts w:ascii="Times New Roman" w:hAnsi="Times New Roman" w:cs="Times New Roman"/>
          <w:sz w:val="24"/>
          <w:szCs w:val="24"/>
        </w:rPr>
        <w:t xml:space="preserve"> </w:t>
      </w:r>
      <w:r w:rsidRPr="00EE7D27">
        <w:rPr>
          <w:rFonts w:ascii="Times New Roman" w:hAnsi="Times New Roman" w:cs="Times New Roman"/>
          <w:i/>
          <w:iCs/>
          <w:sz w:val="24"/>
          <w:szCs w:val="24"/>
        </w:rPr>
        <w:t>hadapan hukum, dan hak untuk tidak dituntut atas dasar hukum yang</w:t>
      </w:r>
      <w:r w:rsidRPr="00EE7D27">
        <w:rPr>
          <w:rFonts w:ascii="Times New Roman" w:hAnsi="Times New Roman" w:cs="Times New Roman"/>
          <w:sz w:val="24"/>
          <w:szCs w:val="24"/>
        </w:rPr>
        <w:t xml:space="preserve"> </w:t>
      </w:r>
      <w:r w:rsidRPr="00EE7D27">
        <w:rPr>
          <w:rFonts w:ascii="Times New Roman" w:hAnsi="Times New Roman" w:cs="Times New Roman"/>
          <w:i/>
          <w:iCs/>
          <w:sz w:val="24"/>
          <w:szCs w:val="24"/>
        </w:rPr>
        <w:t>berlaku surut adalah hak asasi manusia yang tidak dapat dikurangi</w:t>
      </w:r>
      <w:r w:rsidRPr="00EE7D27">
        <w:rPr>
          <w:rFonts w:ascii="Times New Roman" w:hAnsi="Times New Roman" w:cs="Times New Roman"/>
          <w:sz w:val="24"/>
          <w:szCs w:val="24"/>
        </w:rPr>
        <w:t xml:space="preserve"> </w:t>
      </w:r>
      <w:r w:rsidRPr="00EE7D27">
        <w:rPr>
          <w:rFonts w:ascii="Times New Roman" w:hAnsi="Times New Roman" w:cs="Times New Roman"/>
          <w:i/>
          <w:iCs/>
          <w:sz w:val="24"/>
          <w:szCs w:val="24"/>
        </w:rPr>
        <w:t>dalam keadaan apapun dan oleh siapapun</w:t>
      </w:r>
      <w:r w:rsidR="00472033" w:rsidRPr="00EE7D27">
        <w:rPr>
          <w:rFonts w:ascii="Times New Roman" w:hAnsi="Times New Roman" w:cs="Times New Roman"/>
          <w:i/>
          <w:iCs/>
          <w:sz w:val="24"/>
          <w:szCs w:val="24"/>
        </w:rPr>
        <w:t>.</w:t>
      </w:r>
      <w:r w:rsidRPr="00EE7D27">
        <w:rPr>
          <w:rFonts w:ascii="Times New Roman" w:hAnsi="Times New Roman" w:cs="Times New Roman"/>
          <w:i/>
          <w:iCs/>
          <w:sz w:val="24"/>
          <w:szCs w:val="24"/>
        </w:rPr>
        <w:t>”</w:t>
      </w:r>
    </w:p>
    <w:p w:rsidR="00465600" w:rsidRPr="00EE7D27" w:rsidRDefault="00465600" w:rsidP="005C6B1C">
      <w:pPr>
        <w:autoSpaceDE w:val="0"/>
        <w:autoSpaceDN w:val="0"/>
        <w:adjustRightInd w:val="0"/>
        <w:spacing w:after="0" w:line="360" w:lineRule="auto"/>
        <w:ind w:left="720"/>
        <w:contextualSpacing/>
        <w:jc w:val="both"/>
        <w:rPr>
          <w:rFonts w:ascii="Times New Roman" w:hAnsi="Times New Roman" w:cs="Times New Roman"/>
          <w:i/>
          <w:iCs/>
          <w:sz w:val="24"/>
          <w:szCs w:val="24"/>
        </w:rPr>
      </w:pPr>
    </w:p>
    <w:p w:rsidR="009D0AD3" w:rsidRPr="00EE7D27" w:rsidRDefault="009D0AD3" w:rsidP="005C6B1C">
      <w:pPr>
        <w:autoSpaceDE w:val="0"/>
        <w:autoSpaceDN w:val="0"/>
        <w:adjustRightInd w:val="0"/>
        <w:spacing w:after="0" w:line="360" w:lineRule="auto"/>
        <w:ind w:firstLine="720"/>
        <w:contextualSpacing/>
        <w:jc w:val="both"/>
        <w:rPr>
          <w:rFonts w:ascii="Times New Roman" w:hAnsi="Times New Roman" w:cs="Times New Roman"/>
          <w:i/>
          <w:iCs/>
          <w:sz w:val="24"/>
          <w:szCs w:val="24"/>
        </w:rPr>
      </w:pPr>
      <w:proofErr w:type="gramStart"/>
      <w:r w:rsidRPr="00EE7D27">
        <w:rPr>
          <w:rFonts w:ascii="Times New Roman" w:hAnsi="Times New Roman" w:cs="Times New Roman"/>
          <w:sz w:val="24"/>
          <w:szCs w:val="24"/>
        </w:rPr>
        <w:t>Indonesia adalah salah satu Negara yang melakukan pemisahan antara agama dengan Negara.</w:t>
      </w:r>
      <w:proofErr w:type="gramEnd"/>
      <w:r w:rsidRPr="00EE7D27">
        <w:rPr>
          <w:rFonts w:ascii="Times New Roman" w:hAnsi="Times New Roman" w:cs="Times New Roman"/>
          <w:sz w:val="24"/>
          <w:szCs w:val="24"/>
        </w:rPr>
        <w:t xml:space="preserve"> Namun, pemisahan itu tidak bersifat mutlak karena beberapa undang-undang yang dibentuk justru bersumber dari agama </w:t>
      </w:r>
      <w:proofErr w:type="gramStart"/>
      <w:r w:rsidRPr="00EE7D27">
        <w:rPr>
          <w:rFonts w:ascii="Times New Roman" w:hAnsi="Times New Roman" w:cs="Times New Roman"/>
          <w:sz w:val="24"/>
          <w:szCs w:val="24"/>
        </w:rPr>
        <w:t>islam</w:t>
      </w:r>
      <w:proofErr w:type="gramEnd"/>
      <w:r w:rsidRPr="00EE7D27">
        <w:rPr>
          <w:rFonts w:ascii="Times New Roman" w:hAnsi="Times New Roman" w:cs="Times New Roman"/>
          <w:sz w:val="24"/>
          <w:szCs w:val="24"/>
        </w:rPr>
        <w:t xml:space="preserve"> dan negara memberikan peluang kepada beberapa daerah untuk melaksanakan hukum islam dalam penyelenggaraan pemerintah daerah, seperti di provinsi Aceh yang mayoritas penduduknya beragama Islam.</w:t>
      </w:r>
      <w:r w:rsidRPr="00EE7D27">
        <w:rPr>
          <w:rStyle w:val="FootnoteReference"/>
          <w:rFonts w:ascii="Times New Roman" w:hAnsi="Times New Roman" w:cs="Times New Roman"/>
          <w:sz w:val="24"/>
          <w:szCs w:val="24"/>
        </w:rPr>
        <w:footnoteReference w:id="15"/>
      </w:r>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 xml:space="preserve">Namun, Indonesia bukan lah </w:t>
      </w:r>
      <w:r w:rsidRPr="00EE7D27">
        <w:rPr>
          <w:rFonts w:ascii="Times New Roman" w:hAnsi="Times New Roman" w:cs="Times New Roman"/>
          <w:sz w:val="24"/>
          <w:szCs w:val="24"/>
        </w:rPr>
        <w:lastRenderedPageBreak/>
        <w:t>Negara agama atau Negara yang anti kepada agama.</w:t>
      </w:r>
      <w:proofErr w:type="gramEnd"/>
      <w:r w:rsidRPr="00EE7D27">
        <w:rPr>
          <w:rFonts w:ascii="Times New Roman" w:hAnsi="Times New Roman" w:cs="Times New Roman"/>
          <w:sz w:val="24"/>
          <w:szCs w:val="24"/>
        </w:rPr>
        <w:t xml:space="preserve"> </w:t>
      </w:r>
      <w:r w:rsidRPr="00EE7D27">
        <w:rPr>
          <w:rStyle w:val="FootnoteReference"/>
          <w:rFonts w:ascii="Times New Roman" w:hAnsi="Times New Roman" w:cs="Times New Roman"/>
          <w:sz w:val="24"/>
          <w:szCs w:val="24"/>
        </w:rPr>
        <w:footnoteReference w:id="16"/>
      </w:r>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Indonesia merupakan Negara berdasarkan Pancasila yang lebih mendekati kepada sistem negara sekularisme yang memisahkan antara urusan-urusan negara atau politik dan urusan-urusan agama.</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Pemisahan bukan berarti permusuhan negara atas agama, tetapi netralitasnya dalam urusan-urusan agama.</w:t>
      </w:r>
      <w:proofErr w:type="gramEnd"/>
      <w:r w:rsidRPr="00EE7D27">
        <w:rPr>
          <w:rStyle w:val="FootnoteReference"/>
          <w:rFonts w:ascii="Times New Roman" w:hAnsi="Times New Roman" w:cs="Times New Roman"/>
          <w:sz w:val="24"/>
          <w:szCs w:val="24"/>
        </w:rPr>
        <w:footnoteReference w:id="17"/>
      </w:r>
      <w:r w:rsidRPr="00EE7D27">
        <w:rPr>
          <w:rFonts w:ascii="Times New Roman" w:hAnsi="Times New Roman" w:cs="Times New Roman"/>
          <w:sz w:val="24"/>
          <w:szCs w:val="24"/>
        </w:rPr>
        <w:t xml:space="preserve"> </w:t>
      </w:r>
    </w:p>
    <w:p w:rsidR="009D0AD3" w:rsidRPr="00EE7D27" w:rsidRDefault="009D0AD3"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 xml:space="preserve">Gagasan </w:t>
      </w:r>
      <w:r w:rsidRPr="00EE7D27">
        <w:rPr>
          <w:rStyle w:val="A23"/>
          <w:rFonts w:ascii="Times New Roman" w:hAnsi="Times New Roman" w:cs="Times New Roman"/>
          <w:color w:val="auto"/>
          <w:sz w:val="24"/>
          <w:szCs w:val="24"/>
        </w:rPr>
        <w:t xml:space="preserve">sekularisasi pernah disampaikan oleh Nurcholis </w:t>
      </w:r>
      <w:r w:rsidRPr="00EE7D27">
        <w:rPr>
          <w:rFonts w:ascii="Times New Roman" w:hAnsi="Times New Roman" w:cs="Times New Roman"/>
          <w:sz w:val="24"/>
          <w:szCs w:val="24"/>
        </w:rPr>
        <w:t>Madjid`</w:t>
      </w:r>
      <w:r w:rsidRPr="00EE7D27">
        <w:rPr>
          <w:rStyle w:val="A23"/>
          <w:rFonts w:ascii="Times New Roman" w:hAnsi="Times New Roman" w:cs="Times New Roman"/>
          <w:color w:val="auto"/>
          <w:sz w:val="24"/>
          <w:szCs w:val="24"/>
        </w:rPr>
        <w:t xml:space="preserve"> yang memisahkan antara kepentingan agama dan negara.</w:t>
      </w:r>
      <w:proofErr w:type="gramEnd"/>
      <w:r w:rsidRPr="00EE7D27">
        <w:rPr>
          <w:rStyle w:val="FootnoteReference"/>
          <w:rFonts w:ascii="Times New Roman" w:hAnsi="Times New Roman" w:cs="Times New Roman"/>
          <w:sz w:val="24"/>
          <w:szCs w:val="24"/>
        </w:rPr>
        <w:footnoteReference w:id="18"/>
      </w:r>
      <w:r w:rsidRPr="00EE7D27">
        <w:rPr>
          <w:rStyle w:val="A23"/>
          <w:rFonts w:ascii="Times New Roman" w:hAnsi="Times New Roman" w:cs="Times New Roman"/>
          <w:color w:val="auto"/>
          <w:sz w:val="24"/>
          <w:szCs w:val="24"/>
        </w:rPr>
        <w:t xml:space="preserve"> </w:t>
      </w:r>
      <w:proofErr w:type="gramStart"/>
      <w:r w:rsidRPr="00EE7D27">
        <w:rPr>
          <w:rStyle w:val="A23"/>
          <w:rFonts w:ascii="Times New Roman" w:hAnsi="Times New Roman" w:cs="Times New Roman"/>
          <w:color w:val="auto"/>
          <w:sz w:val="24"/>
          <w:szCs w:val="24"/>
        </w:rPr>
        <w:t>Dia pernah menyatakan bahwa negara merupakan salah satu segi kehidupan duniawi yang dimensinya adalah rasional dan kolektif.</w:t>
      </w:r>
      <w:proofErr w:type="gramEnd"/>
      <w:r w:rsidRPr="00EE7D27">
        <w:rPr>
          <w:rStyle w:val="A23"/>
          <w:rFonts w:ascii="Times New Roman" w:hAnsi="Times New Roman" w:cs="Times New Roman"/>
          <w:color w:val="auto"/>
          <w:sz w:val="24"/>
          <w:szCs w:val="24"/>
        </w:rPr>
        <w:t xml:space="preserve"> Sedangkan agama merupakan aspek kehidupan </w:t>
      </w:r>
      <w:proofErr w:type="gramStart"/>
      <w:r w:rsidRPr="00EE7D27">
        <w:rPr>
          <w:rStyle w:val="A23"/>
          <w:rFonts w:ascii="Times New Roman" w:hAnsi="Times New Roman" w:cs="Times New Roman"/>
          <w:color w:val="auto"/>
          <w:sz w:val="24"/>
          <w:szCs w:val="24"/>
        </w:rPr>
        <w:t>lain</w:t>
      </w:r>
      <w:proofErr w:type="gramEnd"/>
      <w:r w:rsidRPr="00EE7D27">
        <w:rPr>
          <w:rStyle w:val="A23"/>
          <w:rFonts w:ascii="Times New Roman" w:hAnsi="Times New Roman" w:cs="Times New Roman"/>
          <w:color w:val="auto"/>
          <w:sz w:val="24"/>
          <w:szCs w:val="24"/>
        </w:rPr>
        <w:t xml:space="preserve"> (</w:t>
      </w:r>
      <w:r w:rsidRPr="00EE7D27">
        <w:rPr>
          <w:rStyle w:val="A23"/>
          <w:rFonts w:ascii="Times New Roman" w:hAnsi="Times New Roman" w:cs="Times New Roman"/>
          <w:i/>
          <w:color w:val="auto"/>
          <w:sz w:val="24"/>
          <w:szCs w:val="24"/>
        </w:rPr>
        <w:t>ukhrawi</w:t>
      </w:r>
      <w:r w:rsidRPr="00EE7D27">
        <w:rPr>
          <w:rStyle w:val="A23"/>
          <w:rFonts w:ascii="Times New Roman" w:hAnsi="Times New Roman" w:cs="Times New Roman"/>
          <w:color w:val="auto"/>
          <w:sz w:val="24"/>
          <w:szCs w:val="24"/>
        </w:rPr>
        <w:t xml:space="preserve">) yang dimensinya adalah spiritual pribadi. </w:t>
      </w:r>
      <w:proofErr w:type="gramStart"/>
      <w:r w:rsidRPr="00EE7D27">
        <w:rPr>
          <w:rStyle w:val="A23"/>
          <w:rFonts w:ascii="Times New Roman" w:hAnsi="Times New Roman" w:cs="Times New Roman"/>
          <w:color w:val="auto"/>
          <w:sz w:val="24"/>
          <w:szCs w:val="24"/>
        </w:rPr>
        <w:t>Gagasan ini langsung mendapat kritik dari Prof. Rasjidi.</w:t>
      </w:r>
      <w:proofErr w:type="gramEnd"/>
      <w:r w:rsidRPr="00EE7D27">
        <w:rPr>
          <w:rStyle w:val="A23"/>
          <w:rFonts w:ascii="Times New Roman" w:hAnsi="Times New Roman" w:cs="Times New Roman"/>
          <w:color w:val="auto"/>
          <w:sz w:val="24"/>
          <w:szCs w:val="24"/>
        </w:rPr>
        <w:t xml:space="preserve"> </w:t>
      </w:r>
      <w:proofErr w:type="gramStart"/>
      <w:r w:rsidRPr="00EE7D27">
        <w:rPr>
          <w:rStyle w:val="A23"/>
          <w:rFonts w:ascii="Times New Roman" w:hAnsi="Times New Roman" w:cs="Times New Roman"/>
          <w:color w:val="auto"/>
          <w:sz w:val="24"/>
          <w:szCs w:val="24"/>
        </w:rPr>
        <w:t>Salah satu kritik yang tajamnya seperti “agama Islam tidak hanya berdimensi spiritual dan personal saja, tetapi sekaligus juga berdimensi duniawi, sosio-kolektif”.</w:t>
      </w:r>
      <w:proofErr w:type="gramEnd"/>
      <w:r w:rsidRPr="00EE7D27">
        <w:rPr>
          <w:rStyle w:val="A23"/>
          <w:rFonts w:ascii="Times New Roman" w:hAnsi="Times New Roman" w:cs="Times New Roman"/>
          <w:color w:val="auto"/>
          <w:sz w:val="24"/>
          <w:szCs w:val="24"/>
        </w:rPr>
        <w:t xml:space="preserve"> Hal ini seperti iman yang menjadi motor penggerak untuk melakukan karya sosial.</w:t>
      </w:r>
      <w:r w:rsidRPr="00EE7D27">
        <w:rPr>
          <w:rStyle w:val="FootnoteReference"/>
          <w:rFonts w:ascii="Times New Roman" w:hAnsi="Times New Roman" w:cs="Times New Roman"/>
          <w:sz w:val="24"/>
          <w:szCs w:val="24"/>
        </w:rPr>
        <w:footnoteReference w:id="19"/>
      </w:r>
      <w:r w:rsidRPr="00EE7D27">
        <w:rPr>
          <w:rStyle w:val="A64"/>
          <w:rFonts w:ascii="Times New Roman" w:hAnsi="Times New Roman" w:cs="Times New Roman"/>
          <w:color w:val="auto"/>
          <w:sz w:val="24"/>
          <w:szCs w:val="24"/>
        </w:rPr>
        <w:t xml:space="preserve"> </w:t>
      </w:r>
      <w:proofErr w:type="gramStart"/>
      <w:r w:rsidRPr="00EE7D27">
        <w:rPr>
          <w:rStyle w:val="A23"/>
          <w:rFonts w:ascii="Times New Roman" w:hAnsi="Times New Roman" w:cs="Times New Roman"/>
          <w:color w:val="auto"/>
          <w:sz w:val="24"/>
          <w:szCs w:val="24"/>
        </w:rPr>
        <w:t>Dengan demikian pada dasarnya, antara agama dan negara memang secara fitrah tidak bisa saling memisahkan diri.</w:t>
      </w:r>
      <w:proofErr w:type="gramEnd"/>
    </w:p>
    <w:p w:rsidR="009D0AD3" w:rsidRPr="00EE7D27" w:rsidRDefault="009D0AD3"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Menurut Zainuddin, sekularisme adalah satu model hubungan negara dan agama, yang menjadi penengah di antara model “negara agama” (teokratis) dan model “negara yang anti dengan agama” (ateis).</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Dasar negara Indonesia bukan Islam, meskipun mayoritas penduduknya beragama Islam.</w:t>
      </w:r>
      <w:proofErr w:type="gramEnd"/>
      <w:r w:rsidRPr="00EE7D27">
        <w:rPr>
          <w:rFonts w:ascii="Times New Roman" w:hAnsi="Times New Roman" w:cs="Times New Roman"/>
          <w:sz w:val="24"/>
          <w:szCs w:val="24"/>
        </w:rPr>
        <w:t xml:space="preserve"> Namun, berdasarkan konsep ketuhanan yang terdapat dalam Pancasila khususnya pada sila pertama yang berbunyi: “Ketuhanan Yang Maha Esa,” telah menempatkan agama sebagai bagian yang terpenting dalam penyelenggaraan pemerintahan dan mengakui </w:t>
      </w:r>
      <w:r w:rsidRPr="00EE7D27">
        <w:rPr>
          <w:rFonts w:ascii="Times New Roman" w:hAnsi="Times New Roman" w:cs="Times New Roman"/>
          <w:sz w:val="24"/>
          <w:szCs w:val="24"/>
        </w:rPr>
        <w:lastRenderedPageBreak/>
        <w:t>agama Islam, Kristen, Katolik, Hindu, Budha dan Konghuchu sebagai agama resmi di Indonesia.</w:t>
      </w:r>
      <w:r w:rsidRPr="00EE7D27">
        <w:rPr>
          <w:rStyle w:val="FootnoteReference"/>
          <w:rFonts w:ascii="Times New Roman" w:hAnsi="Times New Roman" w:cs="Times New Roman"/>
          <w:sz w:val="24"/>
          <w:szCs w:val="24"/>
        </w:rPr>
        <w:footnoteReference w:id="20"/>
      </w:r>
    </w:p>
    <w:p w:rsidR="009D0AD3" w:rsidRPr="00EE7D27" w:rsidRDefault="009D0AD3" w:rsidP="004E2648">
      <w:pPr>
        <w:tabs>
          <w:tab w:val="left" w:pos="709"/>
        </w:tabs>
        <w:autoSpaceDE w:val="0"/>
        <w:autoSpaceDN w:val="0"/>
        <w:adjustRightInd w:val="0"/>
        <w:spacing w:after="0" w:line="360" w:lineRule="auto"/>
        <w:contextualSpacing/>
        <w:jc w:val="both"/>
        <w:rPr>
          <w:rStyle w:val="A23"/>
          <w:rFonts w:ascii="Times New Roman" w:hAnsi="Times New Roman" w:cs="Times New Roman"/>
          <w:color w:val="auto"/>
          <w:sz w:val="24"/>
          <w:szCs w:val="24"/>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Berdasarkan itu Negara mempunyai kewenangan untuk mengatur kebebasan dan keberagaman agama dalam menjalankan ibadah dan kepercayaannya masing-masing.</w:t>
      </w:r>
      <w:proofErr w:type="gramEnd"/>
      <w:r w:rsidRPr="00EE7D27">
        <w:rPr>
          <w:rFonts w:ascii="Times New Roman" w:hAnsi="Times New Roman" w:cs="Times New Roman"/>
          <w:sz w:val="24"/>
          <w:szCs w:val="24"/>
        </w:rPr>
        <w:t xml:space="preserve"> Menurut Hazairin, negara hanya bertugas </w:t>
      </w:r>
      <w:r w:rsidRPr="00EE7D27">
        <w:rPr>
          <w:rStyle w:val="A23"/>
          <w:rFonts w:ascii="Times New Roman" w:hAnsi="Times New Roman" w:cs="Times New Roman"/>
          <w:color w:val="auto"/>
          <w:sz w:val="24"/>
          <w:szCs w:val="24"/>
        </w:rPr>
        <w:t xml:space="preserve">menjamin kerukunan umat beragama melaksanakan peribadatannya. </w:t>
      </w:r>
      <w:proofErr w:type="gramStart"/>
      <w:r w:rsidRPr="00EE7D27">
        <w:rPr>
          <w:rStyle w:val="A23"/>
          <w:rFonts w:ascii="Times New Roman" w:hAnsi="Times New Roman" w:cs="Times New Roman"/>
          <w:color w:val="auto"/>
          <w:sz w:val="24"/>
          <w:szCs w:val="24"/>
        </w:rPr>
        <w:t>Sedangkan mengenai keabsahan peribadatan suatu agama diserahkan kepada masing-masing institusi agama yang mempunyai kewenangan dan kompetensi yang dinilai mempunyai kemampuan untuk mengatur hal-hal yang berhubungan dengan agama dan kepercayaannya masing-masing.</w:t>
      </w:r>
      <w:proofErr w:type="gramEnd"/>
      <w:r w:rsidRPr="00EE7D27">
        <w:rPr>
          <w:rStyle w:val="FootnoteReference"/>
          <w:rFonts w:ascii="Times New Roman" w:hAnsi="Times New Roman" w:cs="Times New Roman"/>
          <w:sz w:val="24"/>
          <w:szCs w:val="24"/>
        </w:rPr>
        <w:footnoteReference w:id="21"/>
      </w:r>
      <w:r w:rsidRPr="00EE7D27">
        <w:rPr>
          <w:rStyle w:val="A23"/>
          <w:rFonts w:ascii="Times New Roman" w:hAnsi="Times New Roman" w:cs="Times New Roman"/>
          <w:color w:val="auto"/>
          <w:sz w:val="24"/>
          <w:szCs w:val="24"/>
        </w:rPr>
        <w:t xml:space="preserve"> </w:t>
      </w:r>
    </w:p>
    <w:p w:rsidR="009D0AD3" w:rsidRPr="00EE7D27" w:rsidRDefault="009D0AD3"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shd w:val="clear" w:color="auto" w:fill="FFFFFF"/>
        </w:rPr>
      </w:pPr>
      <w:r w:rsidRPr="00EE7D27">
        <w:rPr>
          <w:rStyle w:val="A23"/>
          <w:rFonts w:ascii="Times New Roman" w:hAnsi="Times New Roman" w:cs="Times New Roman"/>
          <w:color w:val="auto"/>
          <w:sz w:val="24"/>
          <w:szCs w:val="24"/>
        </w:rPr>
        <w:tab/>
        <w:t>Melalui Kementerian Agama,</w:t>
      </w:r>
      <w:r w:rsidRPr="00EE7D27">
        <w:rPr>
          <w:rStyle w:val="FootnoteReference"/>
          <w:rFonts w:ascii="Times New Roman" w:hAnsi="Times New Roman" w:cs="Times New Roman"/>
          <w:sz w:val="24"/>
          <w:szCs w:val="24"/>
        </w:rPr>
        <w:footnoteReference w:id="22"/>
      </w:r>
      <w:r w:rsidRPr="00EE7D27">
        <w:rPr>
          <w:rStyle w:val="A23"/>
          <w:rFonts w:ascii="Times New Roman" w:hAnsi="Times New Roman" w:cs="Times New Roman"/>
          <w:color w:val="auto"/>
          <w:sz w:val="24"/>
          <w:szCs w:val="24"/>
        </w:rPr>
        <w:t xml:space="preserve"> pemerintah bertanggungjawab sepenuhnya untuk mengatur, menjaga dan mengayomi semua agama dan aliran kepercayaan yang ada di Indonesia. Dalam Undang-Undang No. 39 Tahun 2008 tentang </w:t>
      </w:r>
      <w:r w:rsidRPr="00EE7D27">
        <w:rPr>
          <w:rFonts w:ascii="Times New Roman" w:hAnsi="Times New Roman" w:cs="Times New Roman"/>
          <w:sz w:val="24"/>
          <w:szCs w:val="24"/>
          <w:shd w:val="clear" w:color="auto" w:fill="FFFFFF"/>
        </w:rPr>
        <w:t xml:space="preserve">Kementerian Negara menyebutkan bahwa Kementerian Agama memiliki tugas pokok dan fungsi secara umum adalah melakukan bimbingan dan pembinaan dalam pembangunan di bidang agama dan keagamaan, baik yang menyangkut kehidupan beragama maupun yang menyangkut pendidikan agama dan keagamaan. Tugas pokok dan fungsi ini dijabarkan dalam bentuk </w:t>
      </w:r>
      <w:proofErr w:type="gramStart"/>
      <w:r w:rsidRPr="00EE7D27">
        <w:rPr>
          <w:rFonts w:ascii="Times New Roman" w:hAnsi="Times New Roman" w:cs="Times New Roman"/>
          <w:sz w:val="24"/>
          <w:szCs w:val="24"/>
          <w:shd w:val="clear" w:color="auto" w:fill="FFFFFF"/>
        </w:rPr>
        <w:t>lima</w:t>
      </w:r>
      <w:proofErr w:type="gramEnd"/>
      <w:r w:rsidRPr="00EE7D27">
        <w:rPr>
          <w:rFonts w:ascii="Times New Roman" w:hAnsi="Times New Roman" w:cs="Times New Roman"/>
          <w:sz w:val="24"/>
          <w:szCs w:val="24"/>
          <w:shd w:val="clear" w:color="auto" w:fill="FFFFFF"/>
        </w:rPr>
        <w:t xml:space="preserve"> program pokok, yaitu peningkatan kualitas kehidupan beragama, peningkatan kualitas kerukunan umat beragama, peningkatan kualitas pendidikan agama dan keagamaan, peningkatan kualitas penyelenggaraan ibadah haji dan umrah, dan peningkatan tata kelola pemerintahan.</w:t>
      </w:r>
    </w:p>
    <w:p w:rsidR="009D0AD3" w:rsidRPr="00EE7D27" w:rsidRDefault="009D0AD3"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shd w:val="clear" w:color="auto" w:fill="FFFFFF"/>
        </w:rPr>
      </w:pPr>
      <w:r w:rsidRPr="00EE7D27">
        <w:rPr>
          <w:rFonts w:ascii="Times New Roman" w:hAnsi="Times New Roman" w:cs="Times New Roman"/>
          <w:sz w:val="24"/>
          <w:szCs w:val="24"/>
          <w:shd w:val="clear" w:color="auto" w:fill="FFFFFF"/>
        </w:rPr>
        <w:tab/>
      </w:r>
      <w:proofErr w:type="gramStart"/>
      <w:r w:rsidRPr="00EE7D27">
        <w:rPr>
          <w:rFonts w:ascii="Times New Roman" w:hAnsi="Times New Roman" w:cs="Times New Roman"/>
          <w:sz w:val="24"/>
          <w:szCs w:val="24"/>
          <w:shd w:val="clear" w:color="auto" w:fill="FFFFFF"/>
        </w:rPr>
        <w:t>Tugas pokok dan fungsi tersebut di atas, semuanya diarahkan pada bimbingan dan pembinaan yang terkait dengan semua agama, yang meliputi agama Islam, Kristen, Katolik, Hindu, Budha dan bahkan Konghucu.</w:t>
      </w:r>
      <w:proofErr w:type="gramEnd"/>
      <w:r w:rsidRPr="00EE7D27">
        <w:rPr>
          <w:rFonts w:ascii="Times New Roman" w:hAnsi="Times New Roman" w:cs="Times New Roman"/>
          <w:sz w:val="24"/>
          <w:szCs w:val="24"/>
          <w:shd w:val="clear" w:color="auto" w:fill="FFFFFF"/>
        </w:rPr>
        <w:t xml:space="preserve"> Bagi Kementerian Agama tidak ada bedanya enam agama yang hidup di Indonesia, sebab semuanya harus dibimbing dan dibina sehingga dapat menjalankan ajaran agamanya dengan baik dan benar serta dapat menjaga hubungan harmonis </w:t>
      </w:r>
      <w:r w:rsidRPr="00EE7D27">
        <w:rPr>
          <w:rFonts w:ascii="Times New Roman" w:hAnsi="Times New Roman" w:cs="Times New Roman"/>
          <w:sz w:val="24"/>
          <w:szCs w:val="24"/>
          <w:shd w:val="clear" w:color="auto" w:fill="FFFFFF"/>
        </w:rPr>
        <w:lastRenderedPageBreak/>
        <w:t xml:space="preserve">antara satu penganut agama dengan penganut agama lain. Hal yang membedakannya hanyalah pada jumlah penganut, apabila lebih banyak penganut agama tertentu, maka intensitas bimbingan dan pembinaan secara otomatis </w:t>
      </w:r>
      <w:proofErr w:type="gramStart"/>
      <w:r w:rsidRPr="00EE7D27">
        <w:rPr>
          <w:rFonts w:ascii="Times New Roman" w:hAnsi="Times New Roman" w:cs="Times New Roman"/>
          <w:sz w:val="24"/>
          <w:szCs w:val="24"/>
          <w:shd w:val="clear" w:color="auto" w:fill="FFFFFF"/>
        </w:rPr>
        <w:t>akan</w:t>
      </w:r>
      <w:proofErr w:type="gramEnd"/>
      <w:r w:rsidRPr="00EE7D27">
        <w:rPr>
          <w:rFonts w:ascii="Times New Roman" w:hAnsi="Times New Roman" w:cs="Times New Roman"/>
          <w:sz w:val="24"/>
          <w:szCs w:val="24"/>
          <w:shd w:val="clear" w:color="auto" w:fill="FFFFFF"/>
        </w:rPr>
        <w:t xml:space="preserve"> lebih banyak pula.</w:t>
      </w:r>
    </w:p>
    <w:p w:rsidR="009D0AD3" w:rsidRPr="00EE7D27" w:rsidRDefault="009D0AD3"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shd w:val="clear" w:color="auto" w:fill="FFFFFF"/>
        </w:rPr>
        <w:tab/>
      </w:r>
      <w:proofErr w:type="gramStart"/>
      <w:r w:rsidRPr="00EE7D27">
        <w:rPr>
          <w:rFonts w:ascii="Times New Roman" w:hAnsi="Times New Roman" w:cs="Times New Roman"/>
          <w:sz w:val="24"/>
          <w:szCs w:val="24"/>
          <w:shd w:val="clear" w:color="auto" w:fill="FFFFFF"/>
        </w:rPr>
        <w:t>Dalam menjalankan fungsi, peranan dan tugasnya, Kementerian Agama harus menjalin koordinasi dengan pemerintahan daerah baik provinsi maupun kabupaten/kota sebagai mitra dalam menjaga keharmonisan ummat beragama.</w:t>
      </w:r>
      <w:proofErr w:type="gramEnd"/>
      <w:r w:rsidRPr="00EE7D27">
        <w:rPr>
          <w:rFonts w:ascii="Times New Roman" w:hAnsi="Times New Roman" w:cs="Times New Roman"/>
          <w:sz w:val="24"/>
          <w:szCs w:val="24"/>
          <w:shd w:val="clear" w:color="auto" w:fill="FFFFFF"/>
        </w:rPr>
        <w:t xml:space="preserve"> Berdasarkan </w:t>
      </w:r>
      <w:r w:rsidRPr="00EE7D27">
        <w:rPr>
          <w:rFonts w:ascii="Times New Roman" w:hAnsi="Times New Roman" w:cs="Times New Roman"/>
          <w:sz w:val="24"/>
          <w:szCs w:val="24"/>
        </w:rPr>
        <w:t xml:space="preserve">Undang-Undang Nomor 9 Tahun 2015 tentang Perubahan Kedua atas Undang-Undang Nomor 23 tahun 2014 tentang Pemerintahan Daerah, setiap provinsi dan pemerintah Kabupaten/Kota diberikan mandat menjaga dan memelihara kerukunan ummat beragama di daerahnya. Tugas dan peranan Pemerintah Daerah dalam menjaga keberagaman beragama di Indonesia ini diperkuat lagi dengan Pasal 2 Peraturan Bersama Menteri Agama dan Menteri Dalam Negeri Nomor 8 dan 9 Tahun 2006 tentang Pedoman Pelaksanaan Tugas Kepala Daerah/Wakil Kepala Daerah dalam Pemeliharaan Kerukunan Umat Beragama, Pemberdayaan Forum Kerukunan Umat Beragama, dan Pendirian Rumah Ibadat yang menyebutkan bahwa pemeliharaan kerukunan umat beragama menjadi tanggung jawab bersama umat beragama, pemerintahan daerah dan Pemerintah pusat. </w:t>
      </w:r>
    </w:p>
    <w:p w:rsidR="009D0AD3" w:rsidRPr="00EE7D27" w:rsidRDefault="009D0AD3"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Ditingkat Provinsi yang bertanggungjawab dalam menjaga kerukunan umat beragama adalah Gubernur, sedangkan ditingkat Kabupaten/Kota yang mempunyai peranan dan tanggungjawab menjaga kebebasan keberagaman beragama adalah Bupati/ Walikota.</w:t>
      </w:r>
      <w:proofErr w:type="gramEnd"/>
      <w:r w:rsidRPr="00EE7D27">
        <w:rPr>
          <w:rFonts w:ascii="Times New Roman" w:hAnsi="Times New Roman" w:cs="Times New Roman"/>
          <w:sz w:val="24"/>
          <w:szCs w:val="24"/>
        </w:rPr>
        <w:t xml:space="preserve"> Pasal 3 dan Pasal 6 Peraturan Bersama Menteri Agama dan Menteri Dalam Negeri Nomor 8 dan 9 Tahun 2006 menyebutkan bahwa tugas dan kewajiban gubernur, bupati dan walikota dalam menjaga kebebasan keberagaman beragama di Indonesia meliputi: </w:t>
      </w:r>
    </w:p>
    <w:p w:rsidR="009D0AD3" w:rsidRPr="00EE7D27" w:rsidRDefault="009D0AD3" w:rsidP="005C6B1C">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EE7D27">
        <w:rPr>
          <w:rFonts w:ascii="Times New Roman" w:hAnsi="Times New Roman" w:cs="Times New Roman"/>
          <w:sz w:val="24"/>
          <w:szCs w:val="24"/>
        </w:rPr>
        <w:t xml:space="preserve">Memelihara ketenteraman dan ketertiban masyarakat termasuk memfasilitasi terwujudnya kerukunan umat beragama; </w:t>
      </w:r>
    </w:p>
    <w:p w:rsidR="009D0AD3" w:rsidRPr="00EE7D27" w:rsidRDefault="009D0AD3" w:rsidP="005C6B1C">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EE7D27">
        <w:rPr>
          <w:rFonts w:ascii="Times New Roman" w:hAnsi="Times New Roman" w:cs="Times New Roman"/>
          <w:sz w:val="24"/>
          <w:szCs w:val="24"/>
        </w:rPr>
        <w:t xml:space="preserve">Mengoordinasikan kegiatan instansi vertikal di provinsi dalam pemeliharaan kerukunan umat beragama; </w:t>
      </w:r>
    </w:p>
    <w:p w:rsidR="009D0AD3" w:rsidRPr="00EE7D27" w:rsidRDefault="009D0AD3" w:rsidP="005C6B1C">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EE7D27">
        <w:rPr>
          <w:rFonts w:ascii="Times New Roman" w:hAnsi="Times New Roman" w:cs="Times New Roman"/>
          <w:sz w:val="24"/>
          <w:szCs w:val="24"/>
        </w:rPr>
        <w:t xml:space="preserve">Menumbuhkembangkan keharmonisan, saling pengertian, saling menghormati, dan saling percaya di antara umat beragama; </w:t>
      </w:r>
    </w:p>
    <w:p w:rsidR="009D0AD3" w:rsidRPr="00EE7D27" w:rsidRDefault="009D0AD3" w:rsidP="005C6B1C">
      <w:pPr>
        <w:pStyle w:val="Default"/>
        <w:numPr>
          <w:ilvl w:val="0"/>
          <w:numId w:val="5"/>
        </w:numPr>
        <w:spacing w:line="360" w:lineRule="auto"/>
        <w:ind w:left="284" w:hanging="284"/>
        <w:contextualSpacing/>
        <w:jc w:val="both"/>
        <w:rPr>
          <w:rFonts w:ascii="Times New Roman" w:hAnsi="Times New Roman" w:cs="Times New Roman"/>
          <w:color w:val="auto"/>
        </w:rPr>
      </w:pPr>
      <w:r w:rsidRPr="00EE7D27">
        <w:rPr>
          <w:rFonts w:ascii="Times New Roman" w:hAnsi="Times New Roman" w:cs="Times New Roman"/>
          <w:color w:val="auto"/>
        </w:rPr>
        <w:t>Membina dan mengoordinasikan tugas Gubernur/Wakil Gubernur, Bupati/Wakil Bupati dan Walikota/Wakil Walikota dalampenyelenggaraan pemerintahan daerah di bidang ketenteraman dan ketertiban masyarakatdalam kehidupan beragama;</w:t>
      </w:r>
    </w:p>
    <w:p w:rsidR="009D0AD3" w:rsidRPr="00EE7D27" w:rsidRDefault="009D0AD3" w:rsidP="005C6B1C">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EE7D27">
        <w:rPr>
          <w:rFonts w:ascii="Times New Roman" w:hAnsi="Times New Roman" w:cs="Times New Roman"/>
          <w:sz w:val="24"/>
          <w:szCs w:val="24"/>
        </w:rPr>
        <w:lastRenderedPageBreak/>
        <w:t xml:space="preserve">Membina dan mengoordinasikan camat, lurah, atau kepala desa dalam penyelenggaraan Pemerintahan daerah di bidang ketenteraman dan ketertiban masyarakat dalam kehidupan beragama; </w:t>
      </w:r>
    </w:p>
    <w:p w:rsidR="009D0AD3" w:rsidRPr="00EE7D27" w:rsidRDefault="009D0AD3" w:rsidP="005C6B1C">
      <w:pPr>
        <w:pStyle w:val="ListParagraph"/>
        <w:numPr>
          <w:ilvl w:val="0"/>
          <w:numId w:val="5"/>
        </w:numPr>
        <w:autoSpaceDE w:val="0"/>
        <w:autoSpaceDN w:val="0"/>
        <w:adjustRightInd w:val="0"/>
        <w:spacing w:after="0" w:line="360" w:lineRule="auto"/>
        <w:ind w:left="284" w:hanging="284"/>
        <w:jc w:val="both"/>
        <w:rPr>
          <w:rFonts w:ascii="Times New Roman" w:hAnsi="Times New Roman" w:cs="Times New Roman"/>
          <w:sz w:val="24"/>
          <w:szCs w:val="24"/>
        </w:rPr>
      </w:pPr>
      <w:r w:rsidRPr="00EE7D27">
        <w:rPr>
          <w:rFonts w:ascii="Times New Roman" w:hAnsi="Times New Roman" w:cs="Times New Roman"/>
          <w:sz w:val="24"/>
          <w:szCs w:val="24"/>
        </w:rPr>
        <w:t xml:space="preserve">Menerbitkan izin pendirian rumah ibadat. </w:t>
      </w:r>
    </w:p>
    <w:p w:rsidR="009D0AD3" w:rsidRPr="00EE7D27" w:rsidRDefault="009D0AD3"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Peran aktif kepala daerah/wakil kepala daerah untuk menyadari bahwa tugas pemeliharaan kerukunan di daerah adalah tugas yang dipikulkan kepada kepala daerah/wakil kepala daerah berdasar Undang-Undang Nomor 23 tahun 2014 tentang Pemerintahan Daerah.</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Jadi, tugas pemeliharaan kerukunan di daerah bukanlah tugas yang berkaitan dengan doktrin atau pelayanan urusan keagamaan tetapi adalah tugas pemeliharaan keamanan dan ketertiban masyarakat dalam menjalankan ibadah dan kepercayaan suatu agama yang hidup dan berkembang di daerah tersebut.</w:t>
      </w:r>
      <w:proofErr w:type="gramEnd"/>
    </w:p>
    <w:p w:rsidR="009D0AD3" w:rsidRPr="00EE7D27" w:rsidRDefault="009D0AD3" w:rsidP="004E2648">
      <w:pPr>
        <w:tabs>
          <w:tab w:val="left" w:pos="709"/>
        </w:tabs>
        <w:autoSpaceDE w:val="0"/>
        <w:autoSpaceDN w:val="0"/>
        <w:adjustRightInd w:val="0"/>
        <w:spacing w:after="0" w:line="360" w:lineRule="auto"/>
        <w:contextualSpacing/>
        <w:jc w:val="both"/>
        <w:rPr>
          <w:rFonts w:ascii="Times New Roman" w:hAnsi="Times New Roman" w:cs="Times New Roman"/>
          <w:i/>
          <w:iCs/>
          <w:sz w:val="24"/>
          <w:szCs w:val="24"/>
        </w:rPr>
      </w:pPr>
      <w:r w:rsidRPr="00EE7D27">
        <w:rPr>
          <w:rFonts w:ascii="Times New Roman" w:hAnsi="Times New Roman" w:cs="Times New Roman"/>
          <w:sz w:val="24"/>
          <w:szCs w:val="24"/>
        </w:rPr>
        <w:tab/>
        <w:t xml:space="preserve">Tugas melakukan dialog dengan pemuka agama dan tokoh masyarakat, menampung aspirasi dan menyalurkan aspirasi ormas keagamaan dan masyarakat dalam bentuk rekomendasi sebagai bahan kebijakan pemimpin pemerintahan di daerah propinsi, </w:t>
      </w:r>
      <w:proofErr w:type="gramStart"/>
      <w:r w:rsidRPr="00EE7D27">
        <w:rPr>
          <w:rFonts w:ascii="Times New Roman" w:hAnsi="Times New Roman" w:cs="Times New Roman"/>
          <w:sz w:val="24"/>
          <w:szCs w:val="24"/>
        </w:rPr>
        <w:t>kota</w:t>
      </w:r>
      <w:proofErr w:type="gramEnd"/>
      <w:r w:rsidRPr="00EE7D27">
        <w:rPr>
          <w:rFonts w:ascii="Times New Roman" w:hAnsi="Times New Roman" w:cs="Times New Roman"/>
          <w:sz w:val="24"/>
          <w:szCs w:val="24"/>
        </w:rPr>
        <w:t xml:space="preserve"> dan kabupaten, melakukan sosialisasi peraturan perundang-undangan dan kebijakan di bidang keagamaan yang berkaitan dengan kerukunan umat beragama dan pemberdayaan masyarakat sering kali dilakukan dalam satu paket. Hal ini karena tugas-tugas tersebut saling terkait satu dengan yang </w:t>
      </w:r>
      <w:proofErr w:type="gramStart"/>
      <w:r w:rsidRPr="00EE7D27">
        <w:rPr>
          <w:rFonts w:ascii="Times New Roman" w:hAnsi="Times New Roman" w:cs="Times New Roman"/>
          <w:sz w:val="24"/>
          <w:szCs w:val="24"/>
        </w:rPr>
        <w:t>lain</w:t>
      </w:r>
      <w:proofErr w:type="gramEnd"/>
      <w:r w:rsidRPr="00EE7D27">
        <w:rPr>
          <w:rFonts w:ascii="Times New Roman" w:hAnsi="Times New Roman" w:cs="Times New Roman"/>
          <w:sz w:val="24"/>
          <w:szCs w:val="24"/>
        </w:rPr>
        <w:t xml:space="preserve"> dan saling berkesinambungan.</w:t>
      </w:r>
    </w:p>
    <w:p w:rsidR="007D3DB5" w:rsidRPr="00EE7D27" w:rsidRDefault="007D3DB5" w:rsidP="005C6B1C">
      <w:pPr>
        <w:autoSpaceDE w:val="0"/>
        <w:autoSpaceDN w:val="0"/>
        <w:adjustRightInd w:val="0"/>
        <w:spacing w:after="0" w:line="360" w:lineRule="auto"/>
        <w:contextualSpacing/>
        <w:jc w:val="both"/>
        <w:rPr>
          <w:rFonts w:ascii="Times New Roman" w:hAnsi="Times New Roman" w:cs="Times New Roman"/>
          <w:i/>
          <w:iCs/>
          <w:sz w:val="24"/>
          <w:szCs w:val="24"/>
        </w:rPr>
      </w:pPr>
    </w:p>
    <w:p w:rsidR="007D3DB5" w:rsidRPr="00EE7D27" w:rsidRDefault="00805DEF" w:rsidP="005C6B1C">
      <w:pPr>
        <w:pStyle w:val="ListParagraph"/>
        <w:numPr>
          <w:ilvl w:val="0"/>
          <w:numId w:val="18"/>
        </w:numPr>
        <w:autoSpaceDE w:val="0"/>
        <w:autoSpaceDN w:val="0"/>
        <w:adjustRightInd w:val="0"/>
        <w:spacing w:after="0" w:line="360" w:lineRule="auto"/>
        <w:ind w:left="360"/>
        <w:jc w:val="both"/>
        <w:rPr>
          <w:rFonts w:ascii="Times New Roman" w:hAnsi="Times New Roman" w:cs="Times New Roman"/>
          <w:b/>
          <w:iCs/>
          <w:sz w:val="24"/>
          <w:szCs w:val="24"/>
        </w:rPr>
      </w:pPr>
      <w:r w:rsidRPr="00EE7D27">
        <w:rPr>
          <w:rFonts w:ascii="Times New Roman" w:hAnsi="Times New Roman" w:cs="Times New Roman"/>
          <w:b/>
          <w:iCs/>
          <w:sz w:val="24"/>
          <w:szCs w:val="24"/>
        </w:rPr>
        <w:t xml:space="preserve">Penafsiran Istilah Penistaan Agama </w:t>
      </w:r>
    </w:p>
    <w:p w:rsidR="007D3DB5" w:rsidRPr="00EE7D27" w:rsidRDefault="00472033" w:rsidP="005C6B1C">
      <w:pPr>
        <w:tabs>
          <w:tab w:val="left" w:pos="709"/>
        </w:tabs>
        <w:autoSpaceDE w:val="0"/>
        <w:autoSpaceDN w:val="0"/>
        <w:adjustRightInd w:val="0"/>
        <w:spacing w:after="0" w:line="360" w:lineRule="auto"/>
        <w:contextualSpacing/>
        <w:jc w:val="both"/>
        <w:rPr>
          <w:rFonts w:ascii="Times New Roman" w:hAnsi="Times New Roman" w:cs="Times New Roman"/>
          <w:iCs/>
          <w:sz w:val="24"/>
          <w:szCs w:val="24"/>
        </w:rPr>
      </w:pPr>
      <w:r w:rsidRPr="00EE7D27">
        <w:rPr>
          <w:rFonts w:ascii="Times New Roman" w:hAnsi="Times New Roman" w:cs="Times New Roman"/>
          <w:i/>
          <w:iCs/>
          <w:sz w:val="24"/>
          <w:szCs w:val="24"/>
        </w:rPr>
        <w:tab/>
      </w:r>
      <w:proofErr w:type="gramStart"/>
      <w:r w:rsidR="00453A5F" w:rsidRPr="00EE7D27">
        <w:rPr>
          <w:rFonts w:ascii="Times New Roman" w:hAnsi="Times New Roman" w:cs="Times New Roman"/>
          <w:iCs/>
          <w:sz w:val="24"/>
          <w:szCs w:val="24"/>
        </w:rPr>
        <w:t>Salah satu bentuk tindakan yang merusak kebebasan dan kerukunan ummat beragama adalah tindakan penodaan agama.</w:t>
      </w:r>
      <w:proofErr w:type="gramEnd"/>
      <w:r w:rsidR="00453A5F" w:rsidRPr="00EE7D27">
        <w:rPr>
          <w:rFonts w:ascii="Times New Roman" w:hAnsi="Times New Roman" w:cs="Times New Roman"/>
          <w:iCs/>
          <w:sz w:val="24"/>
          <w:szCs w:val="24"/>
        </w:rPr>
        <w:t xml:space="preserve"> </w:t>
      </w:r>
      <w:proofErr w:type="gramStart"/>
      <w:r w:rsidR="00453A5F" w:rsidRPr="00EE7D27">
        <w:rPr>
          <w:rFonts w:ascii="Times New Roman" w:hAnsi="Times New Roman" w:cs="Times New Roman"/>
          <w:iCs/>
          <w:sz w:val="24"/>
          <w:szCs w:val="24"/>
        </w:rPr>
        <w:t>Tindakan penodaan agama juga sering disebut dengan penistaan agama.</w:t>
      </w:r>
      <w:proofErr w:type="gramEnd"/>
      <w:r w:rsidR="00F34A84" w:rsidRPr="00EE7D27">
        <w:rPr>
          <w:rStyle w:val="FootnoteReference"/>
          <w:rFonts w:ascii="Times New Roman" w:hAnsi="Times New Roman" w:cs="Times New Roman"/>
          <w:iCs/>
          <w:sz w:val="24"/>
          <w:szCs w:val="24"/>
        </w:rPr>
        <w:footnoteReference w:id="23"/>
      </w:r>
      <w:r w:rsidR="00453A5F" w:rsidRPr="00EE7D27">
        <w:rPr>
          <w:rFonts w:ascii="Times New Roman" w:hAnsi="Times New Roman" w:cs="Times New Roman"/>
          <w:iCs/>
          <w:sz w:val="24"/>
          <w:szCs w:val="24"/>
        </w:rPr>
        <w:t xml:space="preserve"> Penodaan agama adalah suatu tindakkan yang merendahkan, menghina, melecehkan, menyebutkan atau melakukan suatu ajaran agama tertentu yang tidak sesuai dengan ajaran agama tersenbut salah satu bentuk delik penodaan agama adalah penghinaan terhadap tuhan (</w:t>
      </w:r>
      <w:r w:rsidR="00453A5F" w:rsidRPr="00EE7D27">
        <w:rPr>
          <w:rFonts w:ascii="Times New Roman" w:hAnsi="Times New Roman" w:cs="Times New Roman"/>
          <w:i/>
          <w:iCs/>
          <w:sz w:val="24"/>
          <w:szCs w:val="24"/>
        </w:rPr>
        <w:t>blasphemy atau godslastering</w:t>
      </w:r>
      <w:r w:rsidR="00453A5F" w:rsidRPr="00EE7D27">
        <w:rPr>
          <w:rFonts w:ascii="Times New Roman" w:hAnsi="Times New Roman" w:cs="Times New Roman"/>
          <w:iCs/>
          <w:sz w:val="24"/>
          <w:szCs w:val="24"/>
        </w:rPr>
        <w:t>)</w:t>
      </w:r>
      <w:r w:rsidR="00316242" w:rsidRPr="00EE7D27">
        <w:rPr>
          <w:rFonts w:ascii="Times New Roman" w:hAnsi="Times New Roman" w:cs="Times New Roman"/>
          <w:iCs/>
          <w:sz w:val="24"/>
          <w:szCs w:val="24"/>
        </w:rPr>
        <w:t xml:space="preserve"> dalam bentuk melukai, merusak, mencemarkan ruputasi / </w:t>
      </w:r>
      <w:proofErr w:type="gramStart"/>
      <w:r w:rsidR="00316242" w:rsidRPr="00EE7D27">
        <w:rPr>
          <w:rFonts w:ascii="Times New Roman" w:hAnsi="Times New Roman" w:cs="Times New Roman"/>
          <w:iCs/>
          <w:sz w:val="24"/>
          <w:szCs w:val="24"/>
        </w:rPr>
        <w:t>nama</w:t>
      </w:r>
      <w:proofErr w:type="gramEnd"/>
      <w:r w:rsidR="00316242" w:rsidRPr="00EE7D27">
        <w:rPr>
          <w:rFonts w:ascii="Times New Roman" w:hAnsi="Times New Roman" w:cs="Times New Roman"/>
          <w:iCs/>
          <w:sz w:val="24"/>
          <w:szCs w:val="24"/>
        </w:rPr>
        <w:t xml:space="preserve"> baik tuhan</w:t>
      </w:r>
      <w:r w:rsidR="00F34A84" w:rsidRPr="00EE7D27">
        <w:rPr>
          <w:rFonts w:ascii="Times New Roman" w:hAnsi="Times New Roman" w:cs="Times New Roman"/>
          <w:iCs/>
          <w:sz w:val="24"/>
          <w:szCs w:val="24"/>
        </w:rPr>
        <w:t>.</w:t>
      </w:r>
      <w:r w:rsidR="00F34A84" w:rsidRPr="00EE7D27">
        <w:rPr>
          <w:rStyle w:val="FootnoteReference"/>
          <w:rFonts w:ascii="Times New Roman" w:hAnsi="Times New Roman" w:cs="Times New Roman"/>
          <w:iCs/>
          <w:sz w:val="24"/>
          <w:szCs w:val="24"/>
        </w:rPr>
        <w:footnoteReference w:id="24"/>
      </w:r>
      <w:r w:rsidR="00F2260F" w:rsidRPr="00EE7D27">
        <w:rPr>
          <w:rFonts w:ascii="Times New Roman" w:hAnsi="Times New Roman" w:cs="Times New Roman"/>
          <w:iCs/>
          <w:sz w:val="24"/>
          <w:szCs w:val="24"/>
        </w:rPr>
        <w:t xml:space="preserve"> </w:t>
      </w:r>
    </w:p>
    <w:p w:rsidR="00472033" w:rsidRPr="00EE7D27" w:rsidRDefault="007D3DB5" w:rsidP="005C6B1C">
      <w:pPr>
        <w:tabs>
          <w:tab w:val="left" w:pos="709"/>
        </w:tabs>
        <w:autoSpaceDE w:val="0"/>
        <w:autoSpaceDN w:val="0"/>
        <w:adjustRightInd w:val="0"/>
        <w:spacing w:after="0" w:line="360" w:lineRule="auto"/>
        <w:contextualSpacing/>
        <w:jc w:val="both"/>
        <w:rPr>
          <w:rFonts w:ascii="Times New Roman" w:hAnsi="Times New Roman" w:cs="Times New Roman"/>
          <w:iCs/>
          <w:sz w:val="24"/>
          <w:szCs w:val="24"/>
        </w:rPr>
      </w:pPr>
      <w:r w:rsidRPr="00EE7D27">
        <w:rPr>
          <w:rFonts w:ascii="Times New Roman" w:hAnsi="Times New Roman" w:cs="Times New Roman"/>
          <w:iCs/>
          <w:sz w:val="24"/>
          <w:szCs w:val="24"/>
        </w:rPr>
        <w:lastRenderedPageBreak/>
        <w:tab/>
      </w:r>
      <w:proofErr w:type="gramStart"/>
      <w:r w:rsidR="00472033" w:rsidRPr="00EE7D27">
        <w:rPr>
          <w:rFonts w:ascii="Times New Roman" w:hAnsi="Times New Roman" w:cs="Times New Roman"/>
          <w:iCs/>
          <w:sz w:val="24"/>
          <w:szCs w:val="24"/>
        </w:rPr>
        <w:t xml:space="preserve">Penghinaan ajaran agama ialah suatu hal/ kegiatan </w:t>
      </w:r>
      <w:r w:rsidR="00F2260F" w:rsidRPr="00EE7D27">
        <w:rPr>
          <w:rFonts w:ascii="Times New Roman" w:hAnsi="Times New Roman" w:cs="Times New Roman"/>
          <w:iCs/>
          <w:sz w:val="24"/>
          <w:szCs w:val="24"/>
        </w:rPr>
        <w:t xml:space="preserve">yang </w:t>
      </w:r>
      <w:r w:rsidR="00472033" w:rsidRPr="00EE7D27">
        <w:rPr>
          <w:rFonts w:ascii="Times New Roman" w:hAnsi="Times New Roman" w:cs="Times New Roman"/>
          <w:iCs/>
          <w:sz w:val="24"/>
          <w:szCs w:val="24"/>
        </w:rPr>
        <w:t>mengusik ajaran sakral dalam satu agama.</w:t>
      </w:r>
      <w:proofErr w:type="gramEnd"/>
      <w:r w:rsidR="00472033" w:rsidRPr="00EE7D27">
        <w:rPr>
          <w:rFonts w:ascii="Times New Roman" w:hAnsi="Times New Roman" w:cs="Times New Roman"/>
          <w:iCs/>
          <w:sz w:val="24"/>
          <w:szCs w:val="24"/>
        </w:rPr>
        <w:t xml:space="preserve"> </w:t>
      </w:r>
      <w:proofErr w:type="gramStart"/>
      <w:r w:rsidR="00472033" w:rsidRPr="00EE7D27">
        <w:rPr>
          <w:rFonts w:ascii="Times New Roman" w:hAnsi="Times New Roman" w:cs="Times New Roman"/>
          <w:iCs/>
          <w:sz w:val="24"/>
          <w:szCs w:val="24"/>
        </w:rPr>
        <w:t>Penistaan agama menjadi topik pembicaraan terhangat di masyarakat Indonesia.</w:t>
      </w:r>
      <w:proofErr w:type="gramEnd"/>
      <w:r w:rsidR="00472033" w:rsidRPr="00EE7D27">
        <w:rPr>
          <w:rFonts w:ascii="Times New Roman" w:hAnsi="Times New Roman" w:cs="Times New Roman"/>
          <w:iCs/>
          <w:sz w:val="24"/>
          <w:szCs w:val="24"/>
        </w:rPr>
        <w:t xml:space="preserve"> </w:t>
      </w:r>
      <w:proofErr w:type="gramStart"/>
      <w:r w:rsidR="00472033" w:rsidRPr="00EE7D27">
        <w:rPr>
          <w:rFonts w:ascii="Times New Roman" w:hAnsi="Times New Roman" w:cs="Times New Roman"/>
          <w:iCs/>
          <w:sz w:val="24"/>
          <w:szCs w:val="24"/>
        </w:rPr>
        <w:t>Hal ini menyebabkan tantangan yang dihadapi Polisi, M</w:t>
      </w:r>
      <w:r w:rsidR="00F2260F" w:rsidRPr="00EE7D27">
        <w:rPr>
          <w:rFonts w:ascii="Times New Roman" w:hAnsi="Times New Roman" w:cs="Times New Roman"/>
          <w:iCs/>
          <w:sz w:val="24"/>
          <w:szCs w:val="24"/>
        </w:rPr>
        <w:t>ajelis Ulama Indonesia</w:t>
      </w:r>
      <w:r w:rsidR="00472033" w:rsidRPr="00EE7D27">
        <w:rPr>
          <w:rFonts w:ascii="Times New Roman" w:hAnsi="Times New Roman" w:cs="Times New Roman"/>
          <w:iCs/>
          <w:sz w:val="24"/>
          <w:szCs w:val="24"/>
        </w:rPr>
        <w:t xml:space="preserve"> bahkan Pemerintah dan masyarakat semakin berat karena disebabkan semakin kompleknya permasalahan yang dihadapi umat Islam di negeri ini.</w:t>
      </w:r>
      <w:proofErr w:type="gramEnd"/>
      <w:r w:rsidR="00472033" w:rsidRPr="00EE7D27">
        <w:rPr>
          <w:rFonts w:ascii="Times New Roman" w:hAnsi="Times New Roman" w:cs="Times New Roman"/>
          <w:iCs/>
          <w:sz w:val="24"/>
          <w:szCs w:val="24"/>
        </w:rPr>
        <w:t xml:space="preserve"> Kebebasan yang tidak terbatas akibat reformasi yang disalah artikan telah melahirkan berbagai sikap dan perbuatan yang jauh menyimpang dari </w:t>
      </w:r>
      <w:proofErr w:type="gramStart"/>
      <w:r w:rsidR="00472033" w:rsidRPr="00EE7D27">
        <w:rPr>
          <w:rFonts w:ascii="Times New Roman" w:hAnsi="Times New Roman" w:cs="Times New Roman"/>
          <w:iCs/>
          <w:sz w:val="24"/>
          <w:szCs w:val="24"/>
        </w:rPr>
        <w:t>norm</w:t>
      </w:r>
      <w:r w:rsidR="00316242" w:rsidRPr="00EE7D27">
        <w:rPr>
          <w:rFonts w:ascii="Times New Roman" w:hAnsi="Times New Roman" w:cs="Times New Roman"/>
          <w:iCs/>
          <w:sz w:val="24"/>
          <w:szCs w:val="24"/>
        </w:rPr>
        <w:t>a</w:t>
      </w:r>
      <w:proofErr w:type="gramEnd"/>
      <w:r w:rsidR="00316242" w:rsidRPr="00EE7D27">
        <w:rPr>
          <w:rFonts w:ascii="Times New Roman" w:hAnsi="Times New Roman" w:cs="Times New Roman"/>
          <w:iCs/>
          <w:sz w:val="24"/>
          <w:szCs w:val="24"/>
        </w:rPr>
        <w:t>- norma agama yang sebenarnya</w:t>
      </w:r>
      <w:r w:rsidR="00F34A84" w:rsidRPr="00EE7D27">
        <w:rPr>
          <w:rFonts w:ascii="Times New Roman" w:hAnsi="Times New Roman" w:cs="Times New Roman"/>
          <w:iCs/>
          <w:sz w:val="24"/>
          <w:szCs w:val="24"/>
        </w:rPr>
        <w:t>.</w:t>
      </w:r>
      <w:r w:rsidR="00F34A84" w:rsidRPr="00EE7D27">
        <w:rPr>
          <w:rStyle w:val="FootnoteReference"/>
          <w:rFonts w:ascii="Times New Roman" w:hAnsi="Times New Roman" w:cs="Times New Roman"/>
          <w:iCs/>
          <w:sz w:val="24"/>
          <w:szCs w:val="24"/>
        </w:rPr>
        <w:footnoteReference w:id="25"/>
      </w:r>
      <w:r w:rsidR="00316242" w:rsidRPr="00EE7D27">
        <w:rPr>
          <w:rFonts w:ascii="Times New Roman" w:hAnsi="Times New Roman" w:cs="Times New Roman"/>
          <w:iCs/>
          <w:sz w:val="24"/>
          <w:szCs w:val="24"/>
        </w:rPr>
        <w:t xml:space="preserve"> </w:t>
      </w:r>
    </w:p>
    <w:p w:rsidR="00DD6FFC" w:rsidRPr="00EE7D27" w:rsidRDefault="00472033" w:rsidP="005C6B1C">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iCs/>
          <w:sz w:val="24"/>
          <w:szCs w:val="24"/>
        </w:rPr>
        <w:tab/>
      </w:r>
      <w:proofErr w:type="gramStart"/>
      <w:r w:rsidRPr="00EE7D27">
        <w:rPr>
          <w:rFonts w:ascii="Times New Roman" w:hAnsi="Times New Roman" w:cs="Times New Roman"/>
          <w:sz w:val="24"/>
          <w:szCs w:val="24"/>
        </w:rPr>
        <w:t>Secara yuridis penodaan agama merupakan bagian dari delik agama yang memang telah diatur dalam Kitab Undang-Undang Hukum Pidana (KUHP) di Indonesia.</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Pengaturan tersebut ditujukan untuk menjamin agar negara Indonesia yang multi agama, multi etnik, dan multi ras dapat terhindar dari hal-hal memecah belah, salah satunya konflik-konflik antar umat beragama.</w:t>
      </w:r>
      <w:proofErr w:type="gramEnd"/>
      <w:r w:rsidRPr="00EE7D27">
        <w:rPr>
          <w:rFonts w:ascii="Times New Roman" w:hAnsi="Times New Roman" w:cs="Times New Roman"/>
          <w:sz w:val="24"/>
          <w:szCs w:val="24"/>
        </w:rPr>
        <w:t xml:space="preserve"> Di dalam KUHP sebetulnya tidak ada </w:t>
      </w:r>
      <w:proofErr w:type="gramStart"/>
      <w:r w:rsidRPr="00EE7D27">
        <w:rPr>
          <w:rFonts w:ascii="Times New Roman" w:hAnsi="Times New Roman" w:cs="Times New Roman"/>
          <w:sz w:val="24"/>
          <w:szCs w:val="24"/>
        </w:rPr>
        <w:t>bab</w:t>
      </w:r>
      <w:proofErr w:type="gramEnd"/>
      <w:r w:rsidRPr="00EE7D27">
        <w:rPr>
          <w:rFonts w:ascii="Times New Roman" w:hAnsi="Times New Roman" w:cs="Times New Roman"/>
          <w:sz w:val="24"/>
          <w:szCs w:val="24"/>
        </w:rPr>
        <w:t xml:space="preserve"> khusus yang mengatur delik agama. </w:t>
      </w:r>
      <w:proofErr w:type="gramStart"/>
      <w:r w:rsidRPr="00EE7D27">
        <w:rPr>
          <w:rFonts w:ascii="Times New Roman" w:hAnsi="Times New Roman" w:cs="Times New Roman"/>
          <w:sz w:val="24"/>
          <w:szCs w:val="24"/>
        </w:rPr>
        <w:t>Namun ada beberapa delik yang sebenarnya dapat dikategorikan sebagai delik agama.</w:t>
      </w:r>
      <w:proofErr w:type="gramEnd"/>
      <w:r w:rsidRPr="00EE7D27">
        <w:rPr>
          <w:rFonts w:ascii="Times New Roman" w:hAnsi="Times New Roman" w:cs="Times New Roman"/>
          <w:sz w:val="24"/>
          <w:szCs w:val="24"/>
        </w:rPr>
        <w:t xml:space="preserve"> Istilah delik agama sendiri mengandung beberapa pengertian meliputi: (a) delik menurut agama; (b) delik terhadap agama; (c) delik yang berhubungan dengan agama</w:t>
      </w:r>
      <w:r w:rsidR="00F34A84" w:rsidRPr="00EE7D27">
        <w:rPr>
          <w:rFonts w:ascii="Times New Roman" w:hAnsi="Times New Roman" w:cs="Times New Roman"/>
          <w:sz w:val="24"/>
          <w:szCs w:val="24"/>
        </w:rPr>
        <w:t>.</w:t>
      </w:r>
      <w:r w:rsidR="00F34A84" w:rsidRPr="00EE7D27">
        <w:rPr>
          <w:rStyle w:val="FootnoteReference"/>
          <w:rFonts w:ascii="Times New Roman" w:hAnsi="Times New Roman" w:cs="Times New Roman"/>
          <w:sz w:val="24"/>
          <w:szCs w:val="24"/>
        </w:rPr>
        <w:footnoteReference w:id="26"/>
      </w:r>
      <w:r w:rsidR="00F2260F" w:rsidRPr="00EE7D27">
        <w:rPr>
          <w:rFonts w:ascii="Times New Roman" w:hAnsi="Times New Roman" w:cs="Times New Roman"/>
          <w:sz w:val="24"/>
          <w:szCs w:val="24"/>
        </w:rPr>
        <w:t xml:space="preserve"> </w:t>
      </w:r>
    </w:p>
    <w:p w:rsidR="00316242" w:rsidRPr="00EE7D27" w:rsidRDefault="00DD6FFC" w:rsidP="005C6B1C">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r w:rsidR="00F2260F" w:rsidRPr="00EE7D27">
        <w:rPr>
          <w:rFonts w:ascii="Times New Roman" w:hAnsi="Times New Roman" w:cs="Times New Roman"/>
          <w:sz w:val="24"/>
          <w:szCs w:val="24"/>
        </w:rPr>
        <w:t>K</w:t>
      </w:r>
      <w:r w:rsidR="00472033" w:rsidRPr="00EE7D27">
        <w:rPr>
          <w:rFonts w:ascii="Times New Roman" w:hAnsi="Times New Roman" w:cs="Times New Roman"/>
          <w:sz w:val="24"/>
          <w:szCs w:val="24"/>
        </w:rPr>
        <w:t>ejahatan penghinaan yang berh</w:t>
      </w:r>
      <w:r w:rsidRPr="00EE7D27">
        <w:rPr>
          <w:rFonts w:ascii="Times New Roman" w:hAnsi="Times New Roman" w:cs="Times New Roman"/>
          <w:sz w:val="24"/>
          <w:szCs w:val="24"/>
        </w:rPr>
        <w:t xml:space="preserve">ubungan dengan agama ini dapat </w:t>
      </w:r>
      <w:r w:rsidR="00472033" w:rsidRPr="00EE7D27">
        <w:rPr>
          <w:rFonts w:ascii="Times New Roman" w:hAnsi="Times New Roman" w:cs="Times New Roman"/>
          <w:sz w:val="24"/>
          <w:szCs w:val="24"/>
        </w:rPr>
        <w:t>dibedakan menjadi 4 (empat) macam, yaitu:</w:t>
      </w:r>
      <w:r w:rsidRPr="00EE7D27">
        <w:rPr>
          <w:rFonts w:ascii="Times New Roman" w:hAnsi="Times New Roman" w:cs="Times New Roman"/>
          <w:sz w:val="24"/>
          <w:szCs w:val="24"/>
        </w:rPr>
        <w:t xml:space="preserve"> (1) penghinaan terhadap agama </w:t>
      </w:r>
      <w:r w:rsidR="00472033" w:rsidRPr="00EE7D27">
        <w:rPr>
          <w:rFonts w:ascii="Times New Roman" w:hAnsi="Times New Roman" w:cs="Times New Roman"/>
          <w:sz w:val="24"/>
          <w:szCs w:val="24"/>
        </w:rPr>
        <w:t>tertentu yang ada di Indonesia (Pasal 156a); (</w:t>
      </w:r>
      <w:r w:rsidRPr="00EE7D27">
        <w:rPr>
          <w:rFonts w:ascii="Times New Roman" w:hAnsi="Times New Roman" w:cs="Times New Roman"/>
          <w:sz w:val="24"/>
          <w:szCs w:val="24"/>
        </w:rPr>
        <w:t xml:space="preserve">2) penghinaan terhadap petugas </w:t>
      </w:r>
      <w:r w:rsidR="00472033" w:rsidRPr="00EE7D27">
        <w:rPr>
          <w:rFonts w:ascii="Times New Roman" w:hAnsi="Times New Roman" w:cs="Times New Roman"/>
          <w:sz w:val="24"/>
          <w:szCs w:val="24"/>
        </w:rPr>
        <w:t>agama yang menjalankan tugasnya (Pasa</w:t>
      </w:r>
      <w:r w:rsidRPr="00EE7D27">
        <w:rPr>
          <w:rFonts w:ascii="Times New Roman" w:hAnsi="Times New Roman" w:cs="Times New Roman"/>
          <w:sz w:val="24"/>
          <w:szCs w:val="24"/>
        </w:rPr>
        <w:t xml:space="preserve">l 177 angka 1); (3) penghinaan </w:t>
      </w:r>
      <w:r w:rsidR="00472033" w:rsidRPr="00EE7D27">
        <w:rPr>
          <w:rFonts w:ascii="Times New Roman" w:hAnsi="Times New Roman" w:cs="Times New Roman"/>
          <w:sz w:val="24"/>
          <w:szCs w:val="24"/>
        </w:rPr>
        <w:t>mengenai benda-benda untuk keperluan i</w:t>
      </w:r>
      <w:r w:rsidRPr="00EE7D27">
        <w:rPr>
          <w:rFonts w:ascii="Times New Roman" w:hAnsi="Times New Roman" w:cs="Times New Roman"/>
          <w:sz w:val="24"/>
          <w:szCs w:val="24"/>
        </w:rPr>
        <w:t xml:space="preserve">badah (Pasal 177 angka 2); (4) </w:t>
      </w:r>
      <w:r w:rsidR="00472033" w:rsidRPr="00EE7D27">
        <w:rPr>
          <w:rFonts w:ascii="Times New Roman" w:hAnsi="Times New Roman" w:cs="Times New Roman"/>
          <w:sz w:val="24"/>
          <w:szCs w:val="24"/>
        </w:rPr>
        <w:t>menimbulkan gaduh di dekat tempat ibadah y</w:t>
      </w:r>
      <w:r w:rsidRPr="00EE7D27">
        <w:rPr>
          <w:rFonts w:ascii="Times New Roman" w:hAnsi="Times New Roman" w:cs="Times New Roman"/>
          <w:sz w:val="24"/>
          <w:szCs w:val="24"/>
        </w:rPr>
        <w:t xml:space="preserve">ang sedang digunakan </w:t>
      </w:r>
      <w:r w:rsidR="00316242" w:rsidRPr="00EE7D27">
        <w:rPr>
          <w:rFonts w:ascii="Times New Roman" w:hAnsi="Times New Roman" w:cs="Times New Roman"/>
          <w:sz w:val="24"/>
          <w:szCs w:val="24"/>
        </w:rPr>
        <w:t>beribadah (Pasal 503)</w:t>
      </w:r>
      <w:r w:rsidR="00472033" w:rsidRPr="00EE7D27">
        <w:rPr>
          <w:rFonts w:ascii="Times New Roman" w:hAnsi="Times New Roman" w:cs="Times New Roman"/>
          <w:sz w:val="24"/>
          <w:szCs w:val="24"/>
        </w:rPr>
        <w:t>.</w:t>
      </w:r>
      <w:r w:rsidR="00F2260F" w:rsidRPr="00EE7D27">
        <w:rPr>
          <w:rFonts w:ascii="Times New Roman" w:hAnsi="Times New Roman" w:cs="Times New Roman"/>
          <w:sz w:val="24"/>
          <w:szCs w:val="24"/>
        </w:rPr>
        <w:t xml:space="preserve"> </w:t>
      </w:r>
      <w:proofErr w:type="gramStart"/>
      <w:r w:rsidR="00F2260F" w:rsidRPr="00EE7D27">
        <w:rPr>
          <w:rFonts w:ascii="Times New Roman" w:hAnsi="Times New Roman" w:cs="Times New Roman"/>
          <w:sz w:val="24"/>
          <w:szCs w:val="24"/>
        </w:rPr>
        <w:t>Namun, p</w:t>
      </w:r>
      <w:r w:rsidR="00472033" w:rsidRPr="00EE7D27">
        <w:rPr>
          <w:rFonts w:ascii="Times New Roman" w:hAnsi="Times New Roman" w:cs="Times New Roman"/>
          <w:sz w:val="24"/>
          <w:szCs w:val="24"/>
        </w:rPr>
        <w:t>asal yang selama ini sering disebu</w:t>
      </w:r>
      <w:r w:rsidRPr="00EE7D27">
        <w:rPr>
          <w:rFonts w:ascii="Times New Roman" w:hAnsi="Times New Roman" w:cs="Times New Roman"/>
          <w:sz w:val="24"/>
          <w:szCs w:val="24"/>
        </w:rPr>
        <w:t xml:space="preserve">t sebagai pasal penodaan agama </w:t>
      </w:r>
      <w:r w:rsidR="00472033" w:rsidRPr="00EE7D27">
        <w:rPr>
          <w:rFonts w:ascii="Times New Roman" w:hAnsi="Times New Roman" w:cs="Times New Roman"/>
          <w:sz w:val="24"/>
          <w:szCs w:val="24"/>
        </w:rPr>
        <w:t>adalah Pasal 156a KUHP.</w:t>
      </w:r>
      <w:proofErr w:type="gramEnd"/>
      <w:r w:rsidR="00472033" w:rsidRPr="00EE7D27">
        <w:rPr>
          <w:rFonts w:ascii="Times New Roman" w:hAnsi="Times New Roman" w:cs="Times New Roman"/>
          <w:sz w:val="24"/>
          <w:szCs w:val="24"/>
        </w:rPr>
        <w:t xml:space="preserve"> Perlu diketah</w:t>
      </w:r>
      <w:r w:rsidRPr="00EE7D27">
        <w:rPr>
          <w:rFonts w:ascii="Times New Roman" w:hAnsi="Times New Roman" w:cs="Times New Roman"/>
          <w:sz w:val="24"/>
          <w:szCs w:val="24"/>
        </w:rPr>
        <w:t xml:space="preserve">ui bahwa sebenarnya Pasal 156a </w:t>
      </w:r>
      <w:r w:rsidR="00472033" w:rsidRPr="00EE7D27">
        <w:rPr>
          <w:rFonts w:ascii="Times New Roman" w:hAnsi="Times New Roman" w:cs="Times New Roman"/>
          <w:sz w:val="24"/>
          <w:szCs w:val="24"/>
        </w:rPr>
        <w:t>KUHP ini tidak berasal dari Wetboek</w:t>
      </w:r>
      <w:r w:rsidRPr="00EE7D27">
        <w:rPr>
          <w:rFonts w:ascii="Times New Roman" w:hAnsi="Times New Roman" w:cs="Times New Roman"/>
          <w:sz w:val="24"/>
          <w:szCs w:val="24"/>
        </w:rPr>
        <w:t xml:space="preserve"> van Strafrecht (WvS) Belanda, </w:t>
      </w:r>
      <w:r w:rsidR="00472033" w:rsidRPr="00EE7D27">
        <w:rPr>
          <w:rFonts w:ascii="Times New Roman" w:hAnsi="Times New Roman" w:cs="Times New Roman"/>
          <w:sz w:val="24"/>
          <w:szCs w:val="24"/>
        </w:rPr>
        <w:t>melainkan bersumber dari Penetapan Presi</w:t>
      </w:r>
      <w:r w:rsidRPr="00EE7D27">
        <w:rPr>
          <w:rFonts w:ascii="Times New Roman" w:hAnsi="Times New Roman" w:cs="Times New Roman"/>
          <w:sz w:val="24"/>
          <w:szCs w:val="24"/>
        </w:rPr>
        <w:t xml:space="preserve">den Nomor 1 tahun 1965 tentang </w:t>
      </w:r>
      <w:r w:rsidR="00472033" w:rsidRPr="00EE7D27">
        <w:rPr>
          <w:rFonts w:ascii="Times New Roman" w:hAnsi="Times New Roman" w:cs="Times New Roman"/>
          <w:sz w:val="24"/>
          <w:szCs w:val="24"/>
        </w:rPr>
        <w:t>Pencegahan Penyalahgunaan da</w:t>
      </w:r>
      <w:r w:rsidRPr="00EE7D27">
        <w:rPr>
          <w:rFonts w:ascii="Times New Roman" w:hAnsi="Times New Roman" w:cs="Times New Roman"/>
          <w:sz w:val="24"/>
          <w:szCs w:val="24"/>
        </w:rPr>
        <w:t xml:space="preserve">n/atau Penodaan Agama (Penpres No.1/1965). </w:t>
      </w:r>
      <w:r w:rsidR="00472033" w:rsidRPr="00EE7D27">
        <w:rPr>
          <w:rFonts w:ascii="Times New Roman" w:hAnsi="Times New Roman" w:cs="Times New Roman"/>
          <w:sz w:val="24"/>
          <w:szCs w:val="24"/>
        </w:rPr>
        <w:t>Penpres No.1/1965 dalam Pasal</w:t>
      </w:r>
      <w:r w:rsidRPr="00EE7D27">
        <w:rPr>
          <w:rFonts w:ascii="Times New Roman" w:hAnsi="Times New Roman" w:cs="Times New Roman"/>
          <w:sz w:val="24"/>
          <w:szCs w:val="24"/>
        </w:rPr>
        <w:t xml:space="preserve"> 4 menyatakan “Dipidana dengan </w:t>
      </w:r>
      <w:r w:rsidR="00472033" w:rsidRPr="00EE7D27">
        <w:rPr>
          <w:rFonts w:ascii="Times New Roman" w:hAnsi="Times New Roman" w:cs="Times New Roman"/>
          <w:sz w:val="24"/>
          <w:szCs w:val="24"/>
        </w:rPr>
        <w:t xml:space="preserve">pidana penjara selama-lamanya </w:t>
      </w:r>
      <w:proofErr w:type="gramStart"/>
      <w:r w:rsidR="00472033" w:rsidRPr="00EE7D27">
        <w:rPr>
          <w:rFonts w:ascii="Times New Roman" w:hAnsi="Times New Roman" w:cs="Times New Roman"/>
          <w:sz w:val="24"/>
          <w:szCs w:val="24"/>
        </w:rPr>
        <w:t>lima</w:t>
      </w:r>
      <w:proofErr w:type="gramEnd"/>
      <w:r w:rsidR="00472033" w:rsidRPr="00EE7D27">
        <w:rPr>
          <w:rFonts w:ascii="Times New Roman" w:hAnsi="Times New Roman" w:cs="Times New Roman"/>
          <w:sz w:val="24"/>
          <w:szCs w:val="24"/>
        </w:rPr>
        <w:t xml:space="preserve"> tahun</w:t>
      </w:r>
      <w:r w:rsidRPr="00EE7D27">
        <w:rPr>
          <w:rFonts w:ascii="Times New Roman" w:hAnsi="Times New Roman" w:cs="Times New Roman"/>
          <w:sz w:val="24"/>
          <w:szCs w:val="24"/>
        </w:rPr>
        <w:t xml:space="preserve"> barangsiapa dengan sengaja di </w:t>
      </w:r>
      <w:r w:rsidR="00472033" w:rsidRPr="00EE7D27">
        <w:rPr>
          <w:rFonts w:ascii="Times New Roman" w:hAnsi="Times New Roman" w:cs="Times New Roman"/>
          <w:sz w:val="24"/>
          <w:szCs w:val="24"/>
        </w:rPr>
        <w:t>muka umum mengeluarkan perasaan atau melakukan perbuatan: (a) yang pada pokoknya bersifat permusuha</w:t>
      </w:r>
      <w:r w:rsidRPr="00EE7D27">
        <w:rPr>
          <w:rFonts w:ascii="Times New Roman" w:hAnsi="Times New Roman" w:cs="Times New Roman"/>
          <w:sz w:val="24"/>
          <w:szCs w:val="24"/>
        </w:rPr>
        <w:t xml:space="preserve">n, penyalahgunaan atau penodaan </w:t>
      </w:r>
      <w:r w:rsidR="00472033" w:rsidRPr="00EE7D27">
        <w:rPr>
          <w:rFonts w:ascii="Times New Roman" w:hAnsi="Times New Roman" w:cs="Times New Roman"/>
          <w:sz w:val="24"/>
          <w:szCs w:val="24"/>
        </w:rPr>
        <w:t xml:space="preserve">terhadap suatu agama yang dianut di Indonesia; (b) dengan maksud </w:t>
      </w:r>
      <w:r w:rsidRPr="00EE7D27">
        <w:rPr>
          <w:rFonts w:ascii="Times New Roman" w:hAnsi="Times New Roman" w:cs="Times New Roman"/>
          <w:sz w:val="24"/>
          <w:szCs w:val="24"/>
        </w:rPr>
        <w:t xml:space="preserve">agar </w:t>
      </w:r>
      <w:r w:rsidR="00472033" w:rsidRPr="00EE7D27">
        <w:rPr>
          <w:rFonts w:ascii="Times New Roman" w:hAnsi="Times New Roman" w:cs="Times New Roman"/>
          <w:sz w:val="24"/>
          <w:szCs w:val="24"/>
        </w:rPr>
        <w:t xml:space="preserve">supaya orang tidak menganut agama apapun </w:t>
      </w:r>
      <w:r w:rsidRPr="00EE7D27">
        <w:rPr>
          <w:rFonts w:ascii="Times New Roman" w:hAnsi="Times New Roman" w:cs="Times New Roman"/>
          <w:sz w:val="24"/>
          <w:szCs w:val="24"/>
        </w:rPr>
        <w:t xml:space="preserve">juga, yang bersendi ke–Tuhanan </w:t>
      </w:r>
      <w:r w:rsidR="00472033" w:rsidRPr="00EE7D27">
        <w:rPr>
          <w:rFonts w:ascii="Times New Roman" w:hAnsi="Times New Roman" w:cs="Times New Roman"/>
          <w:sz w:val="24"/>
          <w:szCs w:val="24"/>
        </w:rPr>
        <w:t>Yang Maha Esa.”</w:t>
      </w:r>
    </w:p>
    <w:p w:rsidR="00316242" w:rsidRPr="00EE7D27" w:rsidRDefault="00316242" w:rsidP="005C6B1C">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lastRenderedPageBreak/>
        <w:tab/>
        <w:t>Menurut Sur</w:t>
      </w:r>
      <w:r w:rsidR="005069E2" w:rsidRPr="00EE7D27">
        <w:rPr>
          <w:rFonts w:ascii="Times New Roman" w:hAnsi="Times New Roman" w:cs="Times New Roman"/>
          <w:sz w:val="24"/>
          <w:szCs w:val="24"/>
        </w:rPr>
        <w:t xml:space="preserve">at Edaran Kapolri SE/X/06/2015 </w:t>
      </w:r>
      <w:r w:rsidRPr="00EE7D27">
        <w:rPr>
          <w:rFonts w:ascii="Times New Roman" w:hAnsi="Times New Roman" w:cs="Times New Roman"/>
          <w:sz w:val="24"/>
          <w:szCs w:val="24"/>
        </w:rPr>
        <w:t>dalam pasal</w:t>
      </w:r>
      <w:r w:rsidR="005069E2" w:rsidRPr="00EE7D27">
        <w:rPr>
          <w:rFonts w:ascii="Times New Roman" w:hAnsi="Times New Roman" w:cs="Times New Roman"/>
          <w:sz w:val="24"/>
          <w:szCs w:val="24"/>
        </w:rPr>
        <w:t xml:space="preserve"> </w:t>
      </w:r>
      <w:r w:rsidRPr="00EE7D27">
        <w:rPr>
          <w:rFonts w:ascii="Times New Roman" w:hAnsi="Times New Roman" w:cs="Times New Roman"/>
          <w:sz w:val="24"/>
          <w:szCs w:val="24"/>
        </w:rPr>
        <w:t>156</w:t>
      </w:r>
      <w:r w:rsidR="005069E2" w:rsidRPr="00EE7D27">
        <w:rPr>
          <w:rFonts w:ascii="Times New Roman" w:hAnsi="Times New Roman" w:cs="Times New Roman"/>
          <w:sz w:val="24"/>
          <w:szCs w:val="24"/>
        </w:rPr>
        <w:t xml:space="preserve"> </w:t>
      </w:r>
      <w:r w:rsidRPr="00EE7D27">
        <w:rPr>
          <w:rFonts w:ascii="Times New Roman" w:hAnsi="Times New Roman" w:cs="Times New Roman"/>
          <w:sz w:val="24"/>
          <w:szCs w:val="24"/>
        </w:rPr>
        <w:t>KU</w:t>
      </w:r>
      <w:r w:rsidR="005069E2" w:rsidRPr="00EE7D27">
        <w:rPr>
          <w:rFonts w:ascii="Times New Roman" w:hAnsi="Times New Roman" w:cs="Times New Roman"/>
          <w:sz w:val="24"/>
          <w:szCs w:val="24"/>
        </w:rPr>
        <w:t>HP menentukan bahwa “Barangsiapa  dim</w:t>
      </w:r>
      <w:r w:rsidRPr="00EE7D27">
        <w:rPr>
          <w:rFonts w:ascii="Times New Roman" w:hAnsi="Times New Roman" w:cs="Times New Roman"/>
          <w:sz w:val="24"/>
          <w:szCs w:val="24"/>
        </w:rPr>
        <w:t>uka  umum menyatakan perasaan permusuhan, kebencian atau penghinaan terhadap suatu atau beherapa golongan rakyat Indonesia, diancam dengan pidana penjara paling lama empat tahun  atau  pidana  denda  paling  banyak  empat  ribu  lima  ratus  rupiah.</w:t>
      </w:r>
      <w:r w:rsidR="005069E2" w:rsidRPr="00EE7D27">
        <w:rPr>
          <w:rFonts w:ascii="Times New Roman" w:hAnsi="Times New Roman" w:cs="Times New Roman"/>
          <w:sz w:val="24"/>
          <w:szCs w:val="24"/>
        </w:rPr>
        <w:t>”</w:t>
      </w:r>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Perkataan golongan dalam pasal ini dan pasal berikutnya berarti tiap-tiap bagian dari rakyat Indonesia yang berbeda dengan suatu atau beberapa hagian lainnya karena ras, negeri asal, agama, tempat, asal, keturunan, kebangsaan atau kedudukan menurut hukum tata negara.</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Penafsiran dan kegiatan tesebut menyimpang kepada agama itu.</w:t>
      </w:r>
      <w:proofErr w:type="gramEnd"/>
    </w:p>
    <w:p w:rsidR="004B08F7" w:rsidRPr="00EE7D27" w:rsidRDefault="00453A5F" w:rsidP="005C6B1C">
      <w:pPr>
        <w:tabs>
          <w:tab w:val="left" w:pos="709"/>
        </w:tabs>
        <w:autoSpaceDE w:val="0"/>
        <w:autoSpaceDN w:val="0"/>
        <w:adjustRightInd w:val="0"/>
        <w:spacing w:after="0" w:line="360" w:lineRule="auto"/>
        <w:contextualSpacing/>
        <w:jc w:val="both"/>
        <w:rPr>
          <w:rFonts w:ascii="Times New Roman" w:hAnsi="Times New Roman" w:cs="Times New Roman"/>
          <w:sz w:val="24"/>
          <w:szCs w:val="24"/>
          <w:shd w:val="clear" w:color="auto" w:fill="FFFFFF"/>
        </w:rPr>
      </w:pPr>
      <w:r w:rsidRPr="00EE7D27">
        <w:rPr>
          <w:rFonts w:ascii="Times New Roman" w:hAnsi="Times New Roman" w:cs="Times New Roman"/>
          <w:sz w:val="24"/>
          <w:szCs w:val="24"/>
        </w:rPr>
        <w:tab/>
      </w:r>
      <w:r w:rsidR="00DD6FFC" w:rsidRPr="00EE7D27">
        <w:rPr>
          <w:rFonts w:ascii="Times New Roman" w:hAnsi="Times New Roman" w:cs="Times New Roman"/>
          <w:sz w:val="24"/>
          <w:szCs w:val="24"/>
        </w:rPr>
        <w:t xml:space="preserve"> </w:t>
      </w:r>
      <w:proofErr w:type="gramStart"/>
      <w:r w:rsidR="004B08F7" w:rsidRPr="00EE7D27">
        <w:rPr>
          <w:rFonts w:ascii="Times New Roman" w:hAnsi="Times New Roman" w:cs="Times New Roman"/>
          <w:sz w:val="24"/>
          <w:szCs w:val="24"/>
        </w:rPr>
        <w:t>Berdasarkan berbagai pendapat tersebut di atas, penodaan atau</w:t>
      </w:r>
      <w:r w:rsidR="00316242" w:rsidRPr="00EE7D27">
        <w:rPr>
          <w:rFonts w:ascii="Times New Roman" w:hAnsi="Times New Roman" w:cs="Times New Roman"/>
          <w:sz w:val="24"/>
          <w:szCs w:val="24"/>
        </w:rPr>
        <w:t xml:space="preserve"> penistaan agama adalah sebuah </w:t>
      </w:r>
      <w:r w:rsidR="004B08F7" w:rsidRPr="00EE7D27">
        <w:rPr>
          <w:rFonts w:ascii="Times New Roman" w:hAnsi="Times New Roman" w:cs="Times New Roman"/>
          <w:sz w:val="24"/>
          <w:szCs w:val="24"/>
        </w:rPr>
        <w:t xml:space="preserve">perbuatan yang mengandung unsur </w:t>
      </w:r>
      <w:r w:rsidR="00316242" w:rsidRPr="00EE7D27">
        <w:rPr>
          <w:rFonts w:ascii="Times New Roman" w:hAnsi="Times New Roman" w:cs="Times New Roman"/>
          <w:sz w:val="24"/>
          <w:szCs w:val="24"/>
        </w:rPr>
        <w:t>penghinaan, celaan, atau penodaan pada suatu agama y</w:t>
      </w:r>
      <w:r w:rsidR="004B08F7" w:rsidRPr="00EE7D27">
        <w:rPr>
          <w:rFonts w:ascii="Times New Roman" w:hAnsi="Times New Roman" w:cs="Times New Roman"/>
          <w:sz w:val="24"/>
          <w:szCs w:val="24"/>
        </w:rPr>
        <w:t xml:space="preserve">ang pada dasarnya mengutarakan </w:t>
      </w:r>
      <w:r w:rsidR="00316242" w:rsidRPr="00EE7D27">
        <w:rPr>
          <w:rFonts w:ascii="Times New Roman" w:hAnsi="Times New Roman" w:cs="Times New Roman"/>
          <w:sz w:val="24"/>
          <w:szCs w:val="24"/>
        </w:rPr>
        <w:t>kebencian atau ketidak sukaan secara lis</w:t>
      </w:r>
      <w:r w:rsidR="004B08F7" w:rsidRPr="00EE7D27">
        <w:rPr>
          <w:rFonts w:ascii="Times New Roman" w:hAnsi="Times New Roman" w:cs="Times New Roman"/>
          <w:sz w:val="24"/>
          <w:szCs w:val="24"/>
        </w:rPr>
        <w:t xml:space="preserve">an maupun secara gambar dengan </w:t>
      </w:r>
      <w:r w:rsidR="00316242" w:rsidRPr="00EE7D27">
        <w:rPr>
          <w:rFonts w:ascii="Times New Roman" w:hAnsi="Times New Roman" w:cs="Times New Roman"/>
          <w:sz w:val="24"/>
          <w:szCs w:val="24"/>
        </w:rPr>
        <w:t>kesengajaan di tempat umum dengan menyinggung berbagai aspek.</w:t>
      </w:r>
      <w:proofErr w:type="gramEnd"/>
      <w:r w:rsidR="00316242" w:rsidRPr="00EE7D27">
        <w:rPr>
          <w:rFonts w:ascii="Times New Roman" w:hAnsi="Times New Roman" w:cs="Times New Roman"/>
          <w:sz w:val="24"/>
          <w:szCs w:val="24"/>
        </w:rPr>
        <w:t xml:space="preserve"> </w:t>
      </w:r>
      <w:r w:rsidR="004B08F7" w:rsidRPr="00EE7D27">
        <w:rPr>
          <w:rFonts w:ascii="Times New Roman" w:hAnsi="Times New Roman" w:cs="Times New Roman"/>
          <w:sz w:val="24"/>
          <w:szCs w:val="24"/>
        </w:rPr>
        <w:t xml:space="preserve">Dalam perkembangan teknologi informasi dan komunikasi maka perbuatan yang mengandung penodaan atau penistaan agama dapat juga dilakukan di dunia maya dan setiap orang yang melakukan perbuatan tersebut akan dikenakan sanksi pidana berdasarkan </w:t>
      </w:r>
      <w:r w:rsidR="004B08F7" w:rsidRPr="00EE7D27">
        <w:rPr>
          <w:rFonts w:ascii="Times New Roman" w:hAnsi="Times New Roman" w:cs="Times New Roman"/>
          <w:sz w:val="24"/>
          <w:szCs w:val="24"/>
          <w:shd w:val="clear" w:color="auto" w:fill="FFFFFF"/>
        </w:rPr>
        <w:t>Undang-Undang No. 11 tahun 2008 tentang Informasi Transaksi Elektronik.</w:t>
      </w:r>
    </w:p>
    <w:p w:rsidR="00805DEF" w:rsidRPr="00EE7D27" w:rsidRDefault="00805DEF" w:rsidP="005C6B1C">
      <w:pPr>
        <w:tabs>
          <w:tab w:val="left" w:pos="709"/>
        </w:tabs>
        <w:autoSpaceDE w:val="0"/>
        <w:autoSpaceDN w:val="0"/>
        <w:adjustRightInd w:val="0"/>
        <w:spacing w:after="0" w:line="360" w:lineRule="auto"/>
        <w:contextualSpacing/>
        <w:jc w:val="both"/>
        <w:rPr>
          <w:rFonts w:ascii="Times New Roman" w:hAnsi="Times New Roman" w:cs="Times New Roman"/>
          <w:sz w:val="24"/>
          <w:szCs w:val="24"/>
          <w:shd w:val="clear" w:color="auto" w:fill="FFFFFF"/>
        </w:rPr>
      </w:pPr>
    </w:p>
    <w:p w:rsidR="00805DEF" w:rsidRPr="00EE7D27" w:rsidRDefault="00805DEF" w:rsidP="005C6B1C">
      <w:pPr>
        <w:pStyle w:val="ListParagraph"/>
        <w:numPr>
          <w:ilvl w:val="0"/>
          <w:numId w:val="18"/>
        </w:numPr>
        <w:autoSpaceDE w:val="0"/>
        <w:autoSpaceDN w:val="0"/>
        <w:adjustRightInd w:val="0"/>
        <w:spacing w:after="0" w:line="360" w:lineRule="auto"/>
        <w:ind w:left="360"/>
        <w:jc w:val="both"/>
        <w:rPr>
          <w:rFonts w:ascii="Times New Roman" w:hAnsi="Times New Roman" w:cs="Times New Roman"/>
          <w:b/>
          <w:iCs/>
          <w:sz w:val="24"/>
          <w:szCs w:val="24"/>
        </w:rPr>
      </w:pPr>
      <w:r w:rsidRPr="00EE7D27">
        <w:rPr>
          <w:rFonts w:ascii="Times New Roman" w:hAnsi="Times New Roman" w:cs="Times New Roman"/>
          <w:b/>
          <w:iCs/>
          <w:sz w:val="24"/>
          <w:szCs w:val="24"/>
        </w:rPr>
        <w:t xml:space="preserve">Kejahatan Penistaan Agama dan </w:t>
      </w:r>
      <w:r w:rsidR="00EE7D27">
        <w:rPr>
          <w:rFonts w:ascii="Times New Roman" w:hAnsi="Times New Roman" w:cs="Times New Roman"/>
          <w:b/>
          <w:iCs/>
          <w:sz w:val="24"/>
          <w:szCs w:val="24"/>
        </w:rPr>
        <w:t xml:space="preserve">Konsekuensi </w:t>
      </w:r>
      <w:r w:rsidRPr="00EE7D27">
        <w:rPr>
          <w:rFonts w:ascii="Times New Roman" w:hAnsi="Times New Roman" w:cs="Times New Roman"/>
          <w:b/>
          <w:iCs/>
          <w:sz w:val="24"/>
          <w:szCs w:val="24"/>
        </w:rPr>
        <w:t>Hukumnya</w:t>
      </w:r>
    </w:p>
    <w:p w:rsidR="006821D6" w:rsidRPr="00EE7D27" w:rsidRDefault="002B2B79"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Salah satu isu sensitif yang menimbulkan konflik horizontal adalah keberagaman agama.</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ada</w:t>
      </w:r>
      <w:proofErr w:type="gramEnd"/>
      <w:r w:rsidRPr="00EE7D27">
        <w:rPr>
          <w:rFonts w:ascii="Times New Roman" w:hAnsi="Times New Roman" w:cs="Times New Roman"/>
          <w:sz w:val="24"/>
          <w:szCs w:val="24"/>
        </w:rPr>
        <w:t xml:space="preserve"> bebagai kasus yang berhubungan dengan isu non toleransi beragama yang menguncang dunia hukum Indonesia, misalnya kasus Cikesik, Ambon, Kupang, Poso dan kasus lainnya</w:t>
      </w:r>
      <w:r w:rsidR="00465600" w:rsidRPr="00EE7D27">
        <w:rPr>
          <w:rFonts w:ascii="Times New Roman" w:hAnsi="Times New Roman" w:cs="Times New Roman"/>
          <w:sz w:val="24"/>
          <w:szCs w:val="24"/>
        </w:rPr>
        <w:t>.</w:t>
      </w:r>
      <w:r w:rsidR="00465600" w:rsidRPr="00EE7D27">
        <w:rPr>
          <w:rStyle w:val="FootnoteReference"/>
          <w:rFonts w:ascii="Times New Roman" w:hAnsi="Times New Roman" w:cs="Times New Roman"/>
          <w:sz w:val="24"/>
          <w:szCs w:val="24"/>
        </w:rPr>
        <w:footnoteReference w:id="27"/>
      </w:r>
      <w:r w:rsidR="00F33506" w:rsidRPr="00EE7D27">
        <w:rPr>
          <w:rFonts w:ascii="Times New Roman" w:hAnsi="Times New Roman" w:cs="Times New Roman"/>
          <w:sz w:val="24"/>
          <w:szCs w:val="24"/>
        </w:rPr>
        <w:t xml:space="preserve"> </w:t>
      </w:r>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Besarnya dampak negatif dari berbagai kasus di atas, pemerintah harus serius dalam mengambil langkah-langkah yang bersifat antisipatif.</w:t>
      </w:r>
      <w:proofErr w:type="gramEnd"/>
      <w:r w:rsidRPr="00EE7D27">
        <w:rPr>
          <w:rFonts w:ascii="Times New Roman" w:hAnsi="Times New Roman" w:cs="Times New Roman"/>
          <w:sz w:val="24"/>
          <w:szCs w:val="24"/>
        </w:rPr>
        <w:t xml:space="preserve"> Apabila isu intoleransi diabaikan maka </w:t>
      </w:r>
      <w:proofErr w:type="gramStart"/>
      <w:r w:rsidRPr="00EE7D27">
        <w:rPr>
          <w:rFonts w:ascii="Times New Roman" w:hAnsi="Times New Roman" w:cs="Times New Roman"/>
          <w:sz w:val="24"/>
          <w:szCs w:val="24"/>
        </w:rPr>
        <w:t>akan</w:t>
      </w:r>
      <w:proofErr w:type="gramEnd"/>
      <w:r w:rsidRPr="00EE7D27">
        <w:rPr>
          <w:rFonts w:ascii="Times New Roman" w:hAnsi="Times New Roman" w:cs="Times New Roman"/>
          <w:sz w:val="24"/>
          <w:szCs w:val="24"/>
        </w:rPr>
        <w:t xml:space="preserve"> memicu konflik horizontal yang meluas dan mengorban anak banyak yang tidak berdosa.</w:t>
      </w:r>
    </w:p>
    <w:p w:rsidR="006821D6" w:rsidRPr="00EE7D27" w:rsidRDefault="006821D6" w:rsidP="005C6B1C">
      <w:pPr>
        <w:autoSpaceDE w:val="0"/>
        <w:autoSpaceDN w:val="0"/>
        <w:adjustRightInd w:val="0"/>
        <w:spacing w:after="0" w:line="360" w:lineRule="auto"/>
        <w:ind w:firstLine="720"/>
        <w:contextualSpacing/>
        <w:jc w:val="both"/>
        <w:rPr>
          <w:rFonts w:ascii="Times New Roman" w:hAnsi="Times New Roman" w:cs="Times New Roman"/>
          <w:sz w:val="24"/>
          <w:szCs w:val="24"/>
        </w:rPr>
      </w:pPr>
      <w:proofErr w:type="gramStart"/>
      <w:r w:rsidRPr="00EE7D27">
        <w:rPr>
          <w:rFonts w:ascii="Times New Roman" w:hAnsi="Times New Roman" w:cs="Times New Roman"/>
          <w:sz w:val="24"/>
          <w:szCs w:val="24"/>
        </w:rPr>
        <w:t>K</w:t>
      </w:r>
      <w:r w:rsidR="002B2B79" w:rsidRPr="00EE7D27">
        <w:rPr>
          <w:rFonts w:ascii="Times New Roman" w:hAnsi="Times New Roman" w:cs="Times New Roman"/>
          <w:sz w:val="24"/>
          <w:szCs w:val="24"/>
        </w:rPr>
        <w:t xml:space="preserve">asus yang menghebohkan masyarakat Indonesia </w:t>
      </w:r>
      <w:r w:rsidRPr="00EE7D27">
        <w:rPr>
          <w:rFonts w:ascii="Times New Roman" w:hAnsi="Times New Roman" w:cs="Times New Roman"/>
          <w:sz w:val="24"/>
          <w:szCs w:val="24"/>
        </w:rPr>
        <w:t xml:space="preserve">dan terjadinya aksi demonstrasi berjilid-jilid </w:t>
      </w:r>
      <w:r w:rsidR="002B2B79" w:rsidRPr="00EE7D27">
        <w:rPr>
          <w:rFonts w:ascii="Times New Roman" w:hAnsi="Times New Roman" w:cs="Times New Roman"/>
          <w:sz w:val="24"/>
          <w:szCs w:val="24"/>
        </w:rPr>
        <w:t>adalah kasus penistaan atau penodaan agama yang dilakukan oleh Gubernur DKI Basuki Cahya Purnama (Gubernur Ahok).</w:t>
      </w:r>
      <w:proofErr w:type="gramEnd"/>
      <w:r w:rsidR="002B2B79" w:rsidRPr="00EE7D27">
        <w:rPr>
          <w:rFonts w:ascii="Times New Roman" w:hAnsi="Times New Roman" w:cs="Times New Roman"/>
          <w:sz w:val="24"/>
          <w:szCs w:val="24"/>
        </w:rPr>
        <w:t xml:space="preserve"> </w:t>
      </w:r>
      <w:proofErr w:type="gramStart"/>
      <w:r w:rsidR="002B2B79" w:rsidRPr="00EE7D27">
        <w:rPr>
          <w:rFonts w:ascii="Times New Roman" w:hAnsi="Times New Roman" w:cs="Times New Roman"/>
          <w:sz w:val="24"/>
          <w:szCs w:val="24"/>
        </w:rPr>
        <w:t xml:space="preserve">Kasus ini bermula pada kunjungan kerja Ahok sebagai Gubernur DKI Jakarta dan sekaligus sebagai Calon Pemilihan Kepala Daerah Gubernur DKI </w:t>
      </w:r>
      <w:r w:rsidR="002B2B79" w:rsidRPr="00EE7D27">
        <w:rPr>
          <w:rFonts w:ascii="Times New Roman" w:hAnsi="Times New Roman" w:cs="Times New Roman"/>
          <w:sz w:val="24"/>
          <w:szCs w:val="24"/>
        </w:rPr>
        <w:lastRenderedPageBreak/>
        <w:t>Jakarta priode 2018-2014.</w:t>
      </w:r>
      <w:proofErr w:type="gramEnd"/>
      <w:r w:rsidR="002B2B79" w:rsidRPr="00EE7D27">
        <w:rPr>
          <w:rFonts w:ascii="Times New Roman" w:hAnsi="Times New Roman" w:cs="Times New Roman"/>
          <w:sz w:val="24"/>
          <w:szCs w:val="24"/>
        </w:rPr>
        <w:t xml:space="preserve"> </w:t>
      </w:r>
      <w:proofErr w:type="gramStart"/>
      <w:r w:rsidR="002B2B79" w:rsidRPr="00EE7D27">
        <w:rPr>
          <w:rFonts w:ascii="Times New Roman" w:hAnsi="Times New Roman" w:cs="Times New Roman"/>
          <w:sz w:val="24"/>
          <w:szCs w:val="24"/>
        </w:rPr>
        <w:t>Dalam kunjungan kerja tersebut Ahok menyampaikan sambutan.</w:t>
      </w:r>
      <w:proofErr w:type="gramEnd"/>
      <w:r w:rsidR="002B2B79" w:rsidRPr="00EE7D27">
        <w:rPr>
          <w:rFonts w:ascii="Times New Roman" w:hAnsi="Times New Roman" w:cs="Times New Roman"/>
          <w:sz w:val="24"/>
          <w:szCs w:val="24"/>
        </w:rPr>
        <w:t xml:space="preserve"> Adapun penggalan sambutannya adalah </w:t>
      </w:r>
    </w:p>
    <w:p w:rsidR="006821D6" w:rsidRPr="00EE7D27" w:rsidRDefault="002B2B79" w:rsidP="005C6B1C">
      <w:pPr>
        <w:autoSpaceDE w:val="0"/>
        <w:autoSpaceDN w:val="0"/>
        <w:adjustRightInd w:val="0"/>
        <w:spacing w:after="0" w:line="360" w:lineRule="auto"/>
        <w:ind w:left="720"/>
        <w:contextualSpacing/>
        <w:jc w:val="both"/>
        <w:rPr>
          <w:rFonts w:ascii="Times New Roman" w:hAnsi="Times New Roman" w:cs="Times New Roman"/>
          <w:sz w:val="24"/>
          <w:szCs w:val="24"/>
        </w:rPr>
      </w:pPr>
      <w:r w:rsidRPr="00EE7D27">
        <w:rPr>
          <w:rFonts w:ascii="Times New Roman" w:hAnsi="Times New Roman" w:cs="Times New Roman"/>
          <w:sz w:val="24"/>
          <w:szCs w:val="24"/>
        </w:rPr>
        <w:t xml:space="preserve">“... </w:t>
      </w:r>
      <w:r w:rsidRPr="00EE7D27">
        <w:rPr>
          <w:rFonts w:ascii="Times New Roman" w:hAnsi="Times New Roman" w:cs="Times New Roman"/>
          <w:i/>
          <w:sz w:val="24"/>
          <w:szCs w:val="24"/>
        </w:rPr>
        <w:t>jadi jangan percaya sama orang, kan bisa aja dalam hati kecil bapak ibu ga bisa pilih saya, ya kan dibohongi pakai surat Al-Maidah 51, macem–macem itu, itu hak bapak ibu yah jadi kalo bapak ibu perasaan gak bisa kepilih nih karena saya takut masuk neraka karna dibodohin gitu ya engga papa, karna inikan panggilan pribadi bapak ibu program ini jalan saja, jadi bapak ibu gak usah merasa gak enak, dalam nuraninya ga bisa milih Ahok, gak suka sama Ahok nih, tapi programnya gua kalo terima ga enak dong jadi utang budi jangan bapak ibu punya perasaan ga enak nanti mati pelan-pelan loh kena stroke</w:t>
      </w:r>
      <w:r w:rsidR="006821D6" w:rsidRPr="00EE7D27">
        <w:rPr>
          <w:rFonts w:ascii="Times New Roman" w:hAnsi="Times New Roman" w:cs="Times New Roman"/>
          <w:sz w:val="24"/>
          <w:szCs w:val="24"/>
        </w:rPr>
        <w:t>.”</w:t>
      </w:r>
      <w:r w:rsidR="006821D6" w:rsidRPr="00EE7D27">
        <w:rPr>
          <w:rStyle w:val="FootnoteReference"/>
          <w:rFonts w:ascii="Times New Roman" w:hAnsi="Times New Roman" w:cs="Times New Roman"/>
          <w:sz w:val="24"/>
          <w:szCs w:val="24"/>
        </w:rPr>
        <w:footnoteReference w:id="28"/>
      </w:r>
    </w:p>
    <w:p w:rsidR="002B2B79" w:rsidRPr="00EE7D27" w:rsidRDefault="002B2B79" w:rsidP="005C6B1C">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EE7D27">
        <w:rPr>
          <w:rFonts w:ascii="Times New Roman" w:hAnsi="Times New Roman" w:cs="Times New Roman"/>
          <w:sz w:val="24"/>
          <w:szCs w:val="24"/>
        </w:rPr>
        <w:t xml:space="preserve">Kemudian, pernyataan </w:t>
      </w:r>
      <w:r w:rsidR="006821D6" w:rsidRPr="00EE7D27">
        <w:rPr>
          <w:rFonts w:ascii="Times New Roman" w:hAnsi="Times New Roman" w:cs="Times New Roman"/>
          <w:sz w:val="24"/>
          <w:szCs w:val="24"/>
        </w:rPr>
        <w:t xml:space="preserve">tersebut beredar dan </w:t>
      </w:r>
      <w:r w:rsidRPr="00EE7D27">
        <w:rPr>
          <w:rFonts w:ascii="Times New Roman" w:hAnsi="Times New Roman" w:cs="Times New Roman"/>
          <w:sz w:val="24"/>
          <w:szCs w:val="24"/>
        </w:rPr>
        <w:t>tersebar luas di dunia maya melalui ungahan akun Buni Yani di salah satu media sosial dengan jdudul “Penistaan Terhadap Agama</w:t>
      </w:r>
      <w:proofErr w:type="gramStart"/>
      <w:r w:rsidRPr="00EE7D27">
        <w:rPr>
          <w:rFonts w:ascii="Times New Roman" w:hAnsi="Times New Roman" w:cs="Times New Roman"/>
          <w:sz w:val="24"/>
          <w:szCs w:val="24"/>
        </w:rPr>
        <w:t>?.</w:t>
      </w:r>
      <w:proofErr w:type="gramEnd"/>
      <w:r w:rsidRPr="00EE7D27">
        <w:rPr>
          <w:rFonts w:ascii="Times New Roman" w:hAnsi="Times New Roman" w:cs="Times New Roman"/>
          <w:sz w:val="24"/>
          <w:szCs w:val="24"/>
        </w:rPr>
        <w:t xml:space="preserve">” Akibatnya, </w:t>
      </w:r>
      <w:r w:rsidRPr="00EE7D27">
        <w:rPr>
          <w:rFonts w:ascii="Times New Roman" w:hAnsi="Times New Roman" w:cs="Times New Roman"/>
          <w:sz w:val="24"/>
          <w:szCs w:val="24"/>
          <w:shd w:val="clear" w:color="auto" w:fill="FFFFFF"/>
        </w:rPr>
        <w:t>Ahok dilaporkan oleh Majelis Ulama Indonesia (MUI) Sumatera Selatan dan Sekjen Fron Pembela Islam (FPI) atas tuduhan melangga Pasal 156 a KUHP Jo pasal 28 ayat (2) Undang-Undang No. 11 tahun 2008 tentang Info</w:t>
      </w:r>
      <w:r w:rsidR="00F33506" w:rsidRPr="00EE7D27">
        <w:rPr>
          <w:rFonts w:ascii="Times New Roman" w:hAnsi="Times New Roman" w:cs="Times New Roman"/>
          <w:sz w:val="24"/>
          <w:szCs w:val="24"/>
          <w:shd w:val="clear" w:color="auto" w:fill="FFFFFF"/>
        </w:rPr>
        <w:t>rmasi Transaksi Elektronik</w:t>
      </w:r>
      <w:r w:rsidR="00F34A84" w:rsidRPr="00EE7D27">
        <w:rPr>
          <w:rFonts w:ascii="Times New Roman" w:hAnsi="Times New Roman" w:cs="Times New Roman"/>
          <w:sz w:val="24"/>
          <w:szCs w:val="24"/>
          <w:shd w:val="clear" w:color="auto" w:fill="FFFFFF"/>
        </w:rPr>
        <w:t>.</w:t>
      </w:r>
      <w:r w:rsidR="00F34A84" w:rsidRPr="00EE7D27">
        <w:rPr>
          <w:rStyle w:val="FootnoteReference"/>
          <w:rFonts w:ascii="Times New Roman" w:hAnsi="Times New Roman" w:cs="Times New Roman"/>
          <w:sz w:val="24"/>
          <w:szCs w:val="24"/>
          <w:shd w:val="clear" w:color="auto" w:fill="FFFFFF"/>
        </w:rPr>
        <w:footnoteReference w:id="29"/>
      </w:r>
      <w:r w:rsidRPr="00EE7D27">
        <w:rPr>
          <w:rFonts w:ascii="Times New Roman" w:hAnsi="Times New Roman" w:cs="Times New Roman"/>
          <w:sz w:val="24"/>
          <w:szCs w:val="24"/>
        </w:rPr>
        <w:t xml:space="preserve">        </w:t>
      </w:r>
    </w:p>
    <w:p w:rsidR="002B2B79" w:rsidRPr="00EE7D27" w:rsidRDefault="002B2B79" w:rsidP="005C6B1C">
      <w:pPr>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Laporan atau tuduhan terhadap seseorang melakukan penodaan atau penistaan agama telah menjadi tren di Indonesia.</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Hampir semua laporan yang berkenaan dengan isu keberagaman beragama dikaitkan dengan penodaan atau penistaan terhadap agama.</w:t>
      </w:r>
      <w:proofErr w:type="gramEnd"/>
      <w:r w:rsidRPr="00EE7D27">
        <w:rPr>
          <w:rFonts w:ascii="Times New Roman" w:hAnsi="Times New Roman" w:cs="Times New Roman"/>
          <w:sz w:val="24"/>
          <w:szCs w:val="24"/>
        </w:rPr>
        <w:t xml:space="preserve"> Secara hukum, tidak ditemukan definisi pasti mengenai perbuatan </w:t>
      </w:r>
      <w:proofErr w:type="gramStart"/>
      <w:r w:rsidRPr="00EE7D27">
        <w:rPr>
          <w:rFonts w:ascii="Times New Roman" w:hAnsi="Times New Roman" w:cs="Times New Roman"/>
          <w:sz w:val="24"/>
          <w:szCs w:val="24"/>
        </w:rPr>
        <w:t>apa</w:t>
      </w:r>
      <w:proofErr w:type="gramEnd"/>
      <w:r w:rsidRPr="00EE7D27">
        <w:rPr>
          <w:rFonts w:ascii="Times New Roman" w:hAnsi="Times New Roman" w:cs="Times New Roman"/>
          <w:sz w:val="24"/>
          <w:szCs w:val="24"/>
        </w:rPr>
        <w:t xml:space="preserve"> yang dapat disebut sebagai “penodaan suatu agama” dalam putusan-putusan pengadilan. </w:t>
      </w:r>
      <w:proofErr w:type="gramStart"/>
      <w:r w:rsidRPr="00EE7D27">
        <w:rPr>
          <w:rFonts w:ascii="Times New Roman" w:hAnsi="Times New Roman" w:cs="Times New Roman"/>
          <w:sz w:val="24"/>
          <w:szCs w:val="24"/>
        </w:rPr>
        <w:t>Bahkan, dalam hukum Pidana Indonesia tidak terdapat pengaturan khusus yang mengat</w:t>
      </w:r>
      <w:r w:rsidR="00F33506" w:rsidRPr="00EE7D27">
        <w:rPr>
          <w:rFonts w:ascii="Times New Roman" w:hAnsi="Times New Roman" w:cs="Times New Roman"/>
          <w:sz w:val="24"/>
          <w:szCs w:val="24"/>
        </w:rPr>
        <w:t>ur tindak pidana penodaan agama.</w:t>
      </w:r>
      <w:proofErr w:type="gramEnd"/>
      <w:r w:rsidR="00F34A84" w:rsidRPr="00EE7D27">
        <w:rPr>
          <w:rStyle w:val="FootnoteReference"/>
          <w:rFonts w:ascii="Times New Roman" w:hAnsi="Times New Roman" w:cs="Times New Roman"/>
          <w:sz w:val="24"/>
          <w:szCs w:val="24"/>
        </w:rPr>
        <w:footnoteReference w:id="30"/>
      </w:r>
      <w:r w:rsidRPr="00EE7D27">
        <w:rPr>
          <w:rFonts w:ascii="Times New Roman" w:hAnsi="Times New Roman" w:cs="Times New Roman"/>
          <w:sz w:val="24"/>
          <w:szCs w:val="24"/>
        </w:rPr>
        <w:t xml:space="preserve"> Namun, secara praktis dalam proses penegakkan hukum ada beberapa ketentuan yang gunakan untuk menjerat pelaku penodaan agama seperti Pasal 156 huruf a </w:t>
      </w:r>
      <w:proofErr w:type="gramStart"/>
      <w:r w:rsidRPr="00EE7D27">
        <w:rPr>
          <w:rFonts w:ascii="Times New Roman" w:hAnsi="Times New Roman" w:cs="Times New Roman"/>
          <w:sz w:val="24"/>
          <w:szCs w:val="24"/>
        </w:rPr>
        <w:t>KUHP</w:t>
      </w:r>
      <w:r w:rsidR="00F33506" w:rsidRPr="00EE7D27">
        <w:rPr>
          <w:rFonts w:ascii="Times New Roman" w:hAnsi="Times New Roman" w:cs="Times New Roman"/>
          <w:sz w:val="24"/>
          <w:szCs w:val="24"/>
        </w:rPr>
        <w:t xml:space="preserve"> </w:t>
      </w:r>
      <w:r w:rsidRPr="00EE7D27">
        <w:rPr>
          <w:rFonts w:ascii="Times New Roman" w:hAnsi="Times New Roman" w:cs="Times New Roman"/>
          <w:sz w:val="24"/>
          <w:szCs w:val="24"/>
        </w:rPr>
        <w:t>.</w:t>
      </w:r>
      <w:proofErr w:type="gramEnd"/>
    </w:p>
    <w:p w:rsidR="002B2B79" w:rsidRPr="00EE7D27" w:rsidRDefault="002B2B79" w:rsidP="005C6B1C">
      <w:pPr>
        <w:autoSpaceDE w:val="0"/>
        <w:autoSpaceDN w:val="0"/>
        <w:adjustRightInd w:val="0"/>
        <w:spacing w:after="0" w:line="360" w:lineRule="auto"/>
        <w:ind w:firstLine="720"/>
        <w:contextualSpacing/>
        <w:jc w:val="both"/>
        <w:rPr>
          <w:rFonts w:ascii="Times New Roman" w:hAnsi="Times New Roman" w:cs="Times New Roman"/>
          <w:sz w:val="24"/>
          <w:szCs w:val="24"/>
        </w:rPr>
      </w:pPr>
      <w:proofErr w:type="gramStart"/>
      <w:r w:rsidRPr="00EE7D27">
        <w:rPr>
          <w:rFonts w:ascii="Times New Roman" w:hAnsi="Times New Roman" w:cs="Times New Roman"/>
          <w:sz w:val="24"/>
          <w:szCs w:val="24"/>
        </w:rPr>
        <w:t>Selain itu, pasal penodaan agama diterapkan untuk berbagai bentuk perbuatan yang dianggap menghina atau menodai agama tertentu yang dirumuskan dalam Undang-Undang No. 1/PNPS/1965 tentang Pencegahan Penyalahgunaan Dan/Atau Penodaan Agama.</w:t>
      </w:r>
      <w:proofErr w:type="gramEnd"/>
      <w:r w:rsidRPr="00EE7D27">
        <w:rPr>
          <w:rFonts w:ascii="Times New Roman" w:hAnsi="Times New Roman" w:cs="Times New Roman"/>
          <w:sz w:val="24"/>
          <w:szCs w:val="24"/>
        </w:rPr>
        <w:t xml:space="preserve"> Undang-Undang ini tidak memberikan pengertian atau batasan yang jelas mengenai perbuatan apa yang </w:t>
      </w:r>
      <w:r w:rsidRPr="00EE7D27">
        <w:rPr>
          <w:rFonts w:ascii="Times New Roman" w:hAnsi="Times New Roman" w:cs="Times New Roman"/>
          <w:sz w:val="24"/>
          <w:szCs w:val="24"/>
        </w:rPr>
        <w:lastRenderedPageBreak/>
        <w:t xml:space="preserve">dapat disebut sebagai “penodaan suatu agama.” namun, batasan tentang perbuatan apa yang dapat dan tidak dapat dihukum dengan ketentuan ini hanya ditemukan pada penjelasan Pasal 4 Undang-Undang No. 1/PNPS/1965, yang menyebutkan bahwa “delik yang dimaksudkan disini, adalah semata-mata ditujukan kepada niat untuk memusuhi atau menghina.” </w:t>
      </w:r>
      <w:proofErr w:type="gramStart"/>
      <w:r w:rsidRPr="00EE7D27">
        <w:rPr>
          <w:rFonts w:ascii="Times New Roman" w:hAnsi="Times New Roman" w:cs="Times New Roman"/>
          <w:sz w:val="24"/>
          <w:szCs w:val="24"/>
        </w:rPr>
        <w:t>Penjelasan tersebut tidak menguraikan tentang tindakan-tindakan yang menodai agama, tetapi memberikan pengertian tentang maksud menodai agama.</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Lebih jauh, penjelasan tersebut mendukung penafsiran atas niat yang dipersyaratkan sebagaimana uraian di atas.</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Hal ini menafsirkan “pada pokoknya” sebagai “semata-mata” dan membuat jelas bahwa suatu tindakan harus secara khusus ditujukan dengan maksud untuk menghina atau melakukan permusuhan.</w:t>
      </w:r>
      <w:proofErr w:type="gramEnd"/>
      <w:r w:rsidRPr="00EE7D27">
        <w:rPr>
          <w:rFonts w:ascii="Times New Roman" w:hAnsi="Times New Roman" w:cs="Times New Roman"/>
          <w:sz w:val="24"/>
          <w:szCs w:val="24"/>
        </w:rPr>
        <w:t xml:space="preserve"> </w:t>
      </w:r>
    </w:p>
    <w:p w:rsidR="002B2B79" w:rsidRPr="00EE7D27" w:rsidRDefault="002B2B79" w:rsidP="005C6B1C">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EE7D27">
        <w:rPr>
          <w:rFonts w:ascii="Times New Roman" w:hAnsi="Times New Roman" w:cs="Times New Roman"/>
          <w:sz w:val="24"/>
          <w:szCs w:val="24"/>
        </w:rPr>
        <w:t>Undang-undang tersebut di atas menegaskan bahwa perlindungan hukum harus diberikan kepada pemeluk agama yang agamanya dinodai seperti yang terdapat beberapa pasal di bawah ini:</w:t>
      </w:r>
    </w:p>
    <w:p w:rsidR="002B2B79" w:rsidRPr="00EE7D27" w:rsidRDefault="002B2B79" w:rsidP="005C6B1C">
      <w:pPr>
        <w:pStyle w:val="ListParagraph"/>
        <w:numPr>
          <w:ilvl w:val="0"/>
          <w:numId w:val="11"/>
        </w:numPr>
        <w:autoSpaceDE w:val="0"/>
        <w:autoSpaceDN w:val="0"/>
        <w:adjustRightInd w:val="0"/>
        <w:spacing w:after="0" w:line="360" w:lineRule="auto"/>
        <w:ind w:left="360"/>
        <w:jc w:val="both"/>
        <w:rPr>
          <w:rFonts w:ascii="Times New Roman" w:hAnsi="Times New Roman" w:cs="Times New Roman"/>
          <w:sz w:val="24"/>
          <w:szCs w:val="24"/>
        </w:rPr>
      </w:pPr>
      <w:r w:rsidRPr="00EE7D27">
        <w:rPr>
          <w:rFonts w:ascii="Times New Roman" w:hAnsi="Times New Roman" w:cs="Times New Roman"/>
          <w:sz w:val="24"/>
          <w:szCs w:val="24"/>
        </w:rPr>
        <w:t xml:space="preserve">Pasal 1: “Setiap orang dilarang dengan sengaja di muka umum menceritakan, menganjurkan atau mengusahakan dukungan umum, untuk melakukan penafsiran tentang sesuatu agama yang dianut di Indonesia atau melakukan kegiatan-kegiatan keagamaan yang menyerupai kegiatan-kegiatan keagamaan dari agama itu; penafsiran dan kegiatan mana menyimpang dari pokok-pokok ajaran agama itu.” </w:t>
      </w:r>
    </w:p>
    <w:p w:rsidR="002B2B79" w:rsidRPr="00EE7D27" w:rsidRDefault="002B2B79" w:rsidP="005C6B1C">
      <w:pPr>
        <w:pStyle w:val="ListParagraph"/>
        <w:numPr>
          <w:ilvl w:val="0"/>
          <w:numId w:val="11"/>
        </w:numPr>
        <w:autoSpaceDE w:val="0"/>
        <w:autoSpaceDN w:val="0"/>
        <w:adjustRightInd w:val="0"/>
        <w:spacing w:after="0" w:line="360" w:lineRule="auto"/>
        <w:ind w:left="360"/>
        <w:jc w:val="both"/>
        <w:rPr>
          <w:rFonts w:ascii="Times New Roman" w:hAnsi="Times New Roman" w:cs="Times New Roman"/>
          <w:sz w:val="24"/>
          <w:szCs w:val="24"/>
        </w:rPr>
      </w:pPr>
      <w:r w:rsidRPr="00EE7D27">
        <w:rPr>
          <w:rFonts w:ascii="Times New Roman" w:hAnsi="Times New Roman" w:cs="Times New Roman"/>
          <w:sz w:val="24"/>
          <w:szCs w:val="24"/>
        </w:rPr>
        <w:t xml:space="preserve">Pasal 2, ayat (1): “Barangsiapa melanggar ketentuan tersebut dalam Pasal 1 diberi perintah dan peringatan keras untuk menghentikan perbuatannya itu di dalam suatu keputusan bersama Menteri Agama, Menteri/Jaksa Agung dan Menteri Dalam Negeri.” Pasal 2 ayat (2) “Apabila pelanggaran tersebut dalam ayat (1) dilakukan oleh organisasi atau sesuatu aliran kepercayaan, maka Presiden Republik Indonesia dapat membubarkan organisasi.” </w:t>
      </w:r>
    </w:p>
    <w:p w:rsidR="002B2B79" w:rsidRPr="00EE7D27" w:rsidRDefault="002B2B79" w:rsidP="005C6B1C">
      <w:pPr>
        <w:pStyle w:val="ListParagraph"/>
        <w:numPr>
          <w:ilvl w:val="0"/>
          <w:numId w:val="11"/>
        </w:numPr>
        <w:autoSpaceDE w:val="0"/>
        <w:autoSpaceDN w:val="0"/>
        <w:adjustRightInd w:val="0"/>
        <w:spacing w:after="0" w:line="360" w:lineRule="auto"/>
        <w:ind w:left="360"/>
        <w:jc w:val="both"/>
        <w:rPr>
          <w:rFonts w:ascii="Times New Roman" w:hAnsi="Times New Roman" w:cs="Times New Roman"/>
          <w:sz w:val="24"/>
          <w:szCs w:val="24"/>
        </w:rPr>
      </w:pPr>
      <w:r w:rsidRPr="00EE7D27">
        <w:rPr>
          <w:rFonts w:ascii="Times New Roman" w:hAnsi="Times New Roman" w:cs="Times New Roman"/>
          <w:sz w:val="24"/>
          <w:szCs w:val="24"/>
        </w:rPr>
        <w:t xml:space="preserve">Pasal 3: “Apabila, setelah dilakukan tindakan oleh Menteri Agama bersama-sama Menteri/Jaksa Agung dan Menteri Dalam Negeri atau Presiden Republik Indonesia menurut ketentuan dalam pasal 2 terhadap orang, organisasi atau aliran kepercayaan, mereka masih terus melanggar ketentuan-ketentuan dalam Pasal 1, maka orang, penganut, anggota dan/atau anggota pengurus organisasi yang bersangkutan dari aliran itu dipidana dengan pidana penjara selama-lamanya 5 tahun. </w:t>
      </w:r>
    </w:p>
    <w:p w:rsidR="002B2B79" w:rsidRPr="00EE7D27" w:rsidRDefault="002B2B79" w:rsidP="005C6B1C">
      <w:pPr>
        <w:tabs>
          <w:tab w:val="left" w:pos="567"/>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t xml:space="preserve">Undang-undang ini menunjukkan perlindungan hukum kepada pemeluk agama di Indonesia yang diberikan kepada siapapun yang melanggar dan melakukan perbuatan baik perorangan atau kelompok sehingga perbuatan tersebut jelas nantinya jika memenuhi unsur </w:t>
      </w:r>
      <w:r w:rsidRPr="00EE7D27">
        <w:rPr>
          <w:rFonts w:ascii="Times New Roman" w:hAnsi="Times New Roman" w:cs="Times New Roman"/>
          <w:sz w:val="24"/>
          <w:szCs w:val="24"/>
        </w:rPr>
        <w:lastRenderedPageBreak/>
        <w:t xml:space="preserve">dalam undang-undang itu, Kegiatan dan perbuatan yang dilakukan belum dengan serta merta menjadi pidana penodaan agama akan tetapi jika diulang setelah ada peringatan keras dan jika menimbulkan permusuhan baru disebut tindakan pidana, jadi terpenuhi unsur-unsur yang terdapat dalam Pasal 3 dan Pasal 4 undang-undang tersebut. </w:t>
      </w:r>
      <w:proofErr w:type="gramStart"/>
      <w:r w:rsidRPr="00EE7D27">
        <w:rPr>
          <w:rFonts w:ascii="Times New Roman" w:hAnsi="Times New Roman" w:cs="Times New Roman"/>
          <w:sz w:val="24"/>
          <w:szCs w:val="24"/>
        </w:rPr>
        <w:t>Sebetulnya, Pasal 4 ingin memidana mereka yang mengeluarkan perasaan (atau melakukan perbuatan) didepan umum yang mengandung permusuhan, kebencian dan penodaan agama yang dianut oleh seseorang.</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Berdasarkan ketentuan tersebut maka seseorang dapat dikriminalisasikan atas tuduhan penodaan agama yang ditujukan terhadap agama tertentu.</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Hal ini disebabkan dapat mengganggu ketenteraman dan keharmonisan ummat beragama dan dapat membahayakan/mengganggu ketertiban umum.</w:t>
      </w:r>
      <w:proofErr w:type="gramEnd"/>
    </w:p>
    <w:p w:rsidR="002B2B79" w:rsidRPr="00EE7D27" w:rsidRDefault="002B2B79" w:rsidP="005C6B1C">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t>Sejak pasal penodaan agama diberlakukan, telah banyak individu yang dikenakan pasal tersebut, mulai dari kasus HB Jassin tahun 1968,</w:t>
      </w:r>
      <w:r w:rsidR="00F34A84" w:rsidRPr="00EE7D27">
        <w:rPr>
          <w:rStyle w:val="FootnoteReference"/>
          <w:rFonts w:ascii="Times New Roman" w:hAnsi="Times New Roman" w:cs="Times New Roman"/>
          <w:sz w:val="24"/>
          <w:szCs w:val="24"/>
        </w:rPr>
        <w:footnoteReference w:id="31"/>
      </w:r>
      <w:r w:rsidRPr="00EE7D27">
        <w:rPr>
          <w:rFonts w:ascii="Times New Roman" w:hAnsi="Times New Roman" w:cs="Times New Roman"/>
          <w:sz w:val="24"/>
          <w:szCs w:val="24"/>
        </w:rPr>
        <w:t xml:space="preserve"> Arswendo Atmowilonto tahun 1990,</w:t>
      </w:r>
      <w:r w:rsidR="00F34A84" w:rsidRPr="00EE7D27">
        <w:rPr>
          <w:rStyle w:val="FootnoteReference"/>
          <w:rFonts w:ascii="Times New Roman" w:hAnsi="Times New Roman" w:cs="Times New Roman"/>
          <w:sz w:val="24"/>
          <w:szCs w:val="24"/>
        </w:rPr>
        <w:footnoteReference w:id="32"/>
      </w:r>
      <w:r w:rsidRPr="00EE7D27">
        <w:rPr>
          <w:rFonts w:ascii="Times New Roman" w:hAnsi="Times New Roman" w:cs="Times New Roman"/>
          <w:sz w:val="24"/>
          <w:szCs w:val="24"/>
        </w:rPr>
        <w:t xml:space="preserve"> Basuki Tjahaja Purnama,</w:t>
      </w:r>
      <w:r w:rsidR="00F34A84" w:rsidRPr="00EE7D27">
        <w:rPr>
          <w:rStyle w:val="FootnoteReference"/>
          <w:rFonts w:ascii="Times New Roman" w:hAnsi="Times New Roman" w:cs="Times New Roman"/>
          <w:sz w:val="24"/>
          <w:szCs w:val="24"/>
        </w:rPr>
        <w:footnoteReference w:id="33"/>
      </w:r>
      <w:r w:rsidR="00F34A84" w:rsidRPr="00EE7D27">
        <w:rPr>
          <w:rFonts w:ascii="Times New Roman" w:hAnsi="Times New Roman" w:cs="Times New Roman"/>
          <w:sz w:val="24"/>
          <w:szCs w:val="24"/>
        </w:rPr>
        <w:t xml:space="preserve"> </w:t>
      </w:r>
      <w:r w:rsidRPr="00EE7D27">
        <w:rPr>
          <w:rFonts w:ascii="Times New Roman" w:hAnsi="Times New Roman" w:cs="Times New Roman"/>
          <w:sz w:val="24"/>
          <w:szCs w:val="24"/>
        </w:rPr>
        <w:t>pemimpin Gafatar Abdussalam alias Ahmad Musadeq</w:t>
      </w:r>
      <w:r w:rsidR="00FC7BE2" w:rsidRPr="00EE7D27">
        <w:rPr>
          <w:rFonts w:ascii="Times New Roman" w:hAnsi="Times New Roman" w:cs="Times New Roman"/>
          <w:sz w:val="24"/>
          <w:szCs w:val="24"/>
        </w:rPr>
        <w:t>,</w:t>
      </w:r>
      <w:r w:rsidR="00FC7BE2" w:rsidRPr="00EE7D27">
        <w:rPr>
          <w:rStyle w:val="FootnoteReference"/>
          <w:rFonts w:ascii="Times New Roman" w:hAnsi="Times New Roman" w:cs="Times New Roman"/>
          <w:sz w:val="24"/>
          <w:szCs w:val="24"/>
        </w:rPr>
        <w:footnoteReference w:id="34"/>
      </w:r>
      <w:r w:rsidR="00D71C71" w:rsidRPr="00EE7D27">
        <w:rPr>
          <w:rFonts w:ascii="Times New Roman" w:hAnsi="Times New Roman" w:cs="Times New Roman"/>
          <w:sz w:val="24"/>
          <w:szCs w:val="24"/>
        </w:rPr>
        <w:t xml:space="preserve"> </w:t>
      </w:r>
      <w:r w:rsidRPr="00EE7D27">
        <w:rPr>
          <w:rFonts w:ascii="Times New Roman" w:hAnsi="Times New Roman" w:cs="Times New Roman"/>
          <w:sz w:val="24"/>
          <w:szCs w:val="24"/>
        </w:rPr>
        <w:t>hingga kasus tuduhan pembakaran kitab suci agama kristiani (Alkitab) di Papua yang dilakukan oleh salah satu anggota Tentara Nasional Indonesia yang diadili di Pengadilan Militer Jayapura, Papua pada 2017</w:t>
      </w:r>
      <w:r w:rsidR="00FC7BE2" w:rsidRPr="00EE7D27">
        <w:rPr>
          <w:rFonts w:ascii="Times New Roman" w:hAnsi="Times New Roman" w:cs="Times New Roman"/>
          <w:sz w:val="24"/>
          <w:szCs w:val="24"/>
        </w:rPr>
        <w:t>.</w:t>
      </w:r>
      <w:r w:rsidR="00FC7BE2" w:rsidRPr="00EE7D27">
        <w:rPr>
          <w:rStyle w:val="FootnoteReference"/>
          <w:rFonts w:ascii="Times New Roman" w:hAnsi="Times New Roman" w:cs="Times New Roman"/>
          <w:sz w:val="24"/>
          <w:szCs w:val="24"/>
        </w:rPr>
        <w:footnoteReference w:id="35"/>
      </w:r>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Kesemuanya dikenakan tuduhan penghinaan dan penodaan agama serta didakwa dengan menggunakan beberapa kententuan seperti Pasal 156 KUHP, Pasal 156 huruf a KUHP dan Pasal 157 KUHP.</w:t>
      </w:r>
      <w:proofErr w:type="gramEnd"/>
      <w:r w:rsidRPr="00EE7D27">
        <w:rPr>
          <w:rFonts w:ascii="Times New Roman" w:hAnsi="Times New Roman" w:cs="Times New Roman"/>
          <w:sz w:val="24"/>
          <w:szCs w:val="24"/>
        </w:rPr>
        <w:t xml:space="preserve"> Namun, apabila penistaan atau penodaan agama tersebut dilakukan melalui media elektronik maka penegak hukum seringnya menggunakan Pasal 28 ayat (2) </w:t>
      </w:r>
      <w:r w:rsidRPr="00EE7D27">
        <w:rPr>
          <w:rFonts w:ascii="Times New Roman" w:hAnsi="Times New Roman" w:cs="Times New Roman"/>
          <w:sz w:val="24"/>
          <w:szCs w:val="24"/>
          <w:shd w:val="clear" w:color="auto" w:fill="FFFFFF"/>
        </w:rPr>
        <w:t>Undang-Undang No. 11 tahun 2008 tentang Informasi Transaksi Elektronik.</w:t>
      </w:r>
    </w:p>
    <w:p w:rsidR="002B2B79" w:rsidRPr="00EE7D27" w:rsidRDefault="002B2B79" w:rsidP="005C6B1C">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EE7D27">
        <w:rPr>
          <w:rFonts w:ascii="Times New Roman" w:hAnsi="Times New Roman" w:cs="Times New Roman"/>
          <w:sz w:val="24"/>
          <w:szCs w:val="24"/>
        </w:rPr>
        <w:t>Sejak 1965 hingga 2000, Pasal 156a KUHP hanya digunakan sebanyak 10 kali, namun dengan pesatnya atmosfir kebebasan dan demokrasi ketentuan ini semakin sering digunakan setelah tahun 1998</w:t>
      </w:r>
      <w:r w:rsidR="00465600" w:rsidRPr="00EE7D27">
        <w:rPr>
          <w:rFonts w:ascii="Times New Roman" w:hAnsi="Times New Roman" w:cs="Times New Roman"/>
          <w:sz w:val="24"/>
          <w:szCs w:val="24"/>
        </w:rPr>
        <w:t>.</w:t>
      </w:r>
      <w:r w:rsidR="00465600" w:rsidRPr="00EE7D27">
        <w:rPr>
          <w:rStyle w:val="FootnoteReference"/>
          <w:rFonts w:ascii="Times New Roman" w:hAnsi="Times New Roman" w:cs="Times New Roman"/>
          <w:sz w:val="24"/>
          <w:szCs w:val="24"/>
        </w:rPr>
        <w:footnoteReference w:id="36"/>
      </w:r>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 xml:space="preserve">Amnesty Internasional mencatat, sejak 2005 terdapat 106 orang didakwa </w:t>
      </w:r>
      <w:r w:rsidRPr="00EE7D27">
        <w:rPr>
          <w:rFonts w:ascii="Times New Roman" w:hAnsi="Times New Roman" w:cs="Times New Roman"/>
          <w:sz w:val="24"/>
          <w:szCs w:val="24"/>
        </w:rPr>
        <w:lastRenderedPageBreak/>
        <w:t>dan diputus menggunakan pasal tersebut</w:t>
      </w:r>
      <w:r w:rsidR="00FC7BE2" w:rsidRPr="00EE7D27">
        <w:rPr>
          <w:rFonts w:ascii="Times New Roman" w:hAnsi="Times New Roman" w:cs="Times New Roman"/>
          <w:sz w:val="24"/>
          <w:szCs w:val="24"/>
        </w:rPr>
        <w:t>.</w:t>
      </w:r>
      <w:proofErr w:type="gramEnd"/>
      <w:r w:rsidR="00FC7BE2" w:rsidRPr="00EE7D27">
        <w:rPr>
          <w:rStyle w:val="FootnoteReference"/>
          <w:rFonts w:ascii="Times New Roman" w:hAnsi="Times New Roman" w:cs="Times New Roman"/>
          <w:sz w:val="24"/>
          <w:szCs w:val="24"/>
        </w:rPr>
        <w:footnoteReference w:id="37"/>
      </w:r>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Persebaran kasus-kasus penodaan agama mencakup hampir separuh provinsi di Indonesia.</w:t>
      </w:r>
      <w:proofErr w:type="gramEnd"/>
      <w:r w:rsidRPr="00EE7D27">
        <w:rPr>
          <w:rFonts w:ascii="Times New Roman" w:hAnsi="Times New Roman" w:cs="Times New Roman"/>
          <w:sz w:val="24"/>
          <w:szCs w:val="24"/>
        </w:rPr>
        <w:t xml:space="preserve"> Crouch mencatat, antara 1965 sampai dengan 2011, kasus-kasus dengan tuduhan Pasal 156a KUHP mencakupi 14 Provinsi, dengan konsentrasi utama di Pulau Jawa</w:t>
      </w:r>
      <w:r w:rsidR="00FC7BE2" w:rsidRPr="00EE7D27">
        <w:rPr>
          <w:rFonts w:ascii="Times New Roman" w:hAnsi="Times New Roman" w:cs="Times New Roman"/>
          <w:sz w:val="24"/>
          <w:szCs w:val="24"/>
        </w:rPr>
        <w:t>.</w:t>
      </w:r>
      <w:r w:rsidR="00FC7BE2" w:rsidRPr="00EE7D27">
        <w:rPr>
          <w:rStyle w:val="FootnoteReference"/>
          <w:rFonts w:ascii="Times New Roman" w:hAnsi="Times New Roman" w:cs="Times New Roman"/>
          <w:sz w:val="24"/>
          <w:szCs w:val="24"/>
        </w:rPr>
        <w:footnoteReference w:id="38"/>
      </w:r>
      <w:r w:rsidRPr="00EE7D27">
        <w:rPr>
          <w:rFonts w:ascii="Times New Roman" w:hAnsi="Times New Roman" w:cs="Times New Roman"/>
          <w:sz w:val="24"/>
          <w:szCs w:val="24"/>
        </w:rPr>
        <w:t xml:space="preserve"> Sementara Laporan Setara Institute menunjukkan, sejak 1965 sampai 2017 terdapat 97 kasus penodaan agama dengan konteks perbuatan yang sangat beragam</w:t>
      </w:r>
      <w:r w:rsidR="00FC7BE2" w:rsidRPr="00EE7D27">
        <w:rPr>
          <w:rFonts w:ascii="Times New Roman" w:hAnsi="Times New Roman" w:cs="Times New Roman"/>
          <w:sz w:val="24"/>
          <w:szCs w:val="24"/>
        </w:rPr>
        <w:t>.</w:t>
      </w:r>
      <w:r w:rsidR="00FC7BE2" w:rsidRPr="00EE7D27">
        <w:rPr>
          <w:rStyle w:val="FootnoteReference"/>
          <w:rFonts w:ascii="Times New Roman" w:hAnsi="Times New Roman" w:cs="Times New Roman"/>
          <w:sz w:val="24"/>
          <w:szCs w:val="24"/>
        </w:rPr>
        <w:footnoteReference w:id="39"/>
      </w:r>
      <w:r w:rsidR="00FC7BE2"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Sebagian besar tuduhan penodaan agama terjadi dalam konteks perbedaan pemahaman keagamaan dan kekeliruan dalam penafsiran dalil dalam ajaran tertentu.</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 xml:space="preserve">Selain itu, laporan tersebut juga menyatakan, dalil penodaan agama dijadikan alat untuk membangun dan mempertahankan </w:t>
      </w:r>
      <w:r w:rsidRPr="00EE7D27">
        <w:rPr>
          <w:rFonts w:ascii="Times New Roman" w:hAnsi="Times New Roman" w:cs="Times New Roman"/>
          <w:i/>
          <w:iCs/>
          <w:sz w:val="24"/>
          <w:szCs w:val="24"/>
        </w:rPr>
        <w:t xml:space="preserve">status quo </w:t>
      </w:r>
      <w:r w:rsidRPr="00EE7D27">
        <w:rPr>
          <w:rFonts w:ascii="Times New Roman" w:hAnsi="Times New Roman" w:cs="Times New Roman"/>
          <w:sz w:val="24"/>
          <w:szCs w:val="24"/>
        </w:rPr>
        <w:t>bagi kelompok-kelompok keagamaan yang mayoritas di tengah-tengah ummat beragama.</w:t>
      </w:r>
      <w:proofErr w:type="gramEnd"/>
    </w:p>
    <w:p w:rsidR="002B2B79" w:rsidRPr="00EE7D27" w:rsidRDefault="002B2B79" w:rsidP="005C6B1C">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EE7D27">
        <w:rPr>
          <w:rFonts w:ascii="Times New Roman" w:hAnsi="Times New Roman" w:cs="Times New Roman"/>
          <w:sz w:val="24"/>
          <w:szCs w:val="24"/>
        </w:rPr>
        <w:t xml:space="preserve">Banyaknya permasalahan hukum tentang menjaga kemurnian dan kesucian agama maka Pada 20 Oktober 2009, Undang-Undang No. 1/PNPS/1965 diajukan ke Mahkamah Konstitusi (MK) guna diuji konstitusionalitas. Dari Uji Materiil tersebut MK melalui Putusan Nomor 140/PUU-VII/2009 menyebutkan bahwa </w:t>
      </w:r>
      <w:proofErr w:type="gramStart"/>
      <w:r w:rsidRPr="00EE7D27">
        <w:rPr>
          <w:rFonts w:ascii="Times New Roman" w:hAnsi="Times New Roman" w:cs="Times New Roman"/>
          <w:sz w:val="24"/>
          <w:szCs w:val="24"/>
        </w:rPr>
        <w:t>norma</w:t>
      </w:r>
      <w:proofErr w:type="gramEnd"/>
      <w:r w:rsidRPr="00EE7D27">
        <w:rPr>
          <w:rFonts w:ascii="Times New Roman" w:hAnsi="Times New Roman" w:cs="Times New Roman"/>
          <w:sz w:val="24"/>
          <w:szCs w:val="24"/>
        </w:rPr>
        <w:t xml:space="preserve"> undang-undang ini tidak berlawanan konstitusi. </w:t>
      </w:r>
      <w:proofErr w:type="gramStart"/>
      <w:r w:rsidRPr="00EE7D27">
        <w:rPr>
          <w:rFonts w:ascii="Times New Roman" w:hAnsi="Times New Roman" w:cs="Times New Roman"/>
          <w:sz w:val="24"/>
          <w:szCs w:val="24"/>
        </w:rPr>
        <w:t>Putusan MK menerangkan bahwa undang-undang tersebut benar dan tidak bertentangan dengan kebebasan beragama yang dilindungi UUD 19145.</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Namun ada pandangan yang menyebutkan bahwa undang-undang tersebut belum begitu baik dalam artian penyusunannya tidak sesuai dengan kaidah dan sistematika pembentukan peraturan perundang-undangan.</w:t>
      </w:r>
      <w:proofErr w:type="gramEnd"/>
      <w:r w:rsidRPr="00EE7D27">
        <w:rPr>
          <w:rFonts w:ascii="Times New Roman" w:hAnsi="Times New Roman" w:cs="Times New Roman"/>
          <w:sz w:val="24"/>
          <w:szCs w:val="24"/>
        </w:rPr>
        <w:t xml:space="preserve"> Oleh karena itu, Undang-Undang Perlindungan Agama tersebut harus baik dan benar serta mengurangi atau bahkan meniadakan kekerasan atas </w:t>
      </w:r>
      <w:proofErr w:type="gramStart"/>
      <w:r w:rsidRPr="00EE7D27">
        <w:rPr>
          <w:rFonts w:ascii="Times New Roman" w:hAnsi="Times New Roman" w:cs="Times New Roman"/>
          <w:sz w:val="24"/>
          <w:szCs w:val="24"/>
        </w:rPr>
        <w:t>nama</w:t>
      </w:r>
      <w:proofErr w:type="gramEnd"/>
      <w:r w:rsidRPr="00EE7D27">
        <w:rPr>
          <w:rFonts w:ascii="Times New Roman" w:hAnsi="Times New Roman" w:cs="Times New Roman"/>
          <w:sz w:val="24"/>
          <w:szCs w:val="24"/>
        </w:rPr>
        <w:t xml:space="preserve"> agama dan penodaan terhadap agama.</w:t>
      </w:r>
      <w:r w:rsidR="00F26FF7" w:rsidRPr="00EE7D27">
        <w:rPr>
          <w:rFonts w:ascii="Times New Roman" w:hAnsi="Times New Roman" w:cs="Times New Roman"/>
          <w:sz w:val="24"/>
          <w:szCs w:val="24"/>
        </w:rPr>
        <w:t xml:space="preserve"> </w:t>
      </w:r>
      <w:proofErr w:type="gramStart"/>
      <w:r w:rsidR="00F26FF7" w:rsidRPr="00EE7D27">
        <w:rPr>
          <w:rFonts w:ascii="Times New Roman" w:hAnsi="Times New Roman" w:cs="Times New Roman"/>
          <w:sz w:val="24"/>
          <w:szCs w:val="24"/>
        </w:rPr>
        <w:t>W</w:t>
      </w:r>
      <w:r w:rsidRPr="00EE7D27">
        <w:rPr>
          <w:rFonts w:ascii="Times New Roman" w:hAnsi="Times New Roman" w:cs="Times New Roman"/>
          <w:sz w:val="24"/>
          <w:szCs w:val="24"/>
        </w:rPr>
        <w:t>alaupun MK dinilai sangat hati-hati dalam membuat putusannya namun MK tetap memutuskan Undang-Undang Penodaan Agama tetap konstitusional dengan berbagai catatan untuk perbaikan.</w:t>
      </w:r>
      <w:proofErr w:type="gramEnd"/>
      <w:r w:rsidRPr="00EE7D27">
        <w:rPr>
          <w:rFonts w:ascii="Times New Roman" w:hAnsi="Times New Roman" w:cs="Times New Roman"/>
          <w:sz w:val="24"/>
          <w:szCs w:val="24"/>
        </w:rPr>
        <w:t xml:space="preserve"> Selain itu, MK juga memerintahkan kepada para pembentuk undang-undang yaitu pemerintah dan DPR untuk memperbaiki beberapa </w:t>
      </w:r>
      <w:proofErr w:type="gramStart"/>
      <w:r w:rsidRPr="00EE7D27">
        <w:rPr>
          <w:rFonts w:ascii="Times New Roman" w:hAnsi="Times New Roman" w:cs="Times New Roman"/>
          <w:sz w:val="24"/>
          <w:szCs w:val="24"/>
        </w:rPr>
        <w:t>norma</w:t>
      </w:r>
      <w:proofErr w:type="gramEnd"/>
      <w:r w:rsidRPr="00EE7D27">
        <w:rPr>
          <w:rFonts w:ascii="Times New Roman" w:hAnsi="Times New Roman" w:cs="Times New Roman"/>
          <w:sz w:val="24"/>
          <w:szCs w:val="24"/>
        </w:rPr>
        <w:t xml:space="preserve"> yang ada dalam undang-undang tersebut</w:t>
      </w:r>
      <w:r w:rsidR="00FC7BE2" w:rsidRPr="00EE7D27">
        <w:rPr>
          <w:rFonts w:ascii="Times New Roman" w:hAnsi="Times New Roman" w:cs="Times New Roman"/>
          <w:sz w:val="24"/>
          <w:szCs w:val="24"/>
        </w:rPr>
        <w:t>.</w:t>
      </w:r>
      <w:r w:rsidR="00FC7BE2" w:rsidRPr="00EE7D27">
        <w:rPr>
          <w:rStyle w:val="FootnoteReference"/>
          <w:rFonts w:ascii="Times New Roman" w:hAnsi="Times New Roman" w:cs="Times New Roman"/>
          <w:sz w:val="24"/>
          <w:szCs w:val="24"/>
        </w:rPr>
        <w:footnoteReference w:id="40"/>
      </w:r>
    </w:p>
    <w:p w:rsidR="002B2B79" w:rsidRPr="00EE7D27" w:rsidRDefault="002B2B79" w:rsidP="005C6B1C">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Pada mulanya, semua aliran hukum yang dianut oleh negara-negara diseluruh dunia tidak terdapat rumusan yang dapat mengkriminalisasi terhadap penistaan atau penodaan agama.</w:t>
      </w:r>
      <w:proofErr w:type="gramEnd"/>
      <w:r w:rsidRPr="00EE7D27">
        <w:rPr>
          <w:rFonts w:ascii="Times New Roman" w:hAnsi="Times New Roman" w:cs="Times New Roman"/>
          <w:sz w:val="24"/>
          <w:szCs w:val="24"/>
        </w:rPr>
        <w:t xml:space="preserve"> Perlu diketahui, Wet Book van Straft Recht (</w:t>
      </w:r>
      <w:proofErr w:type="gramStart"/>
      <w:r w:rsidRPr="00EE7D27">
        <w:rPr>
          <w:rFonts w:ascii="Times New Roman" w:hAnsi="Times New Roman" w:cs="Times New Roman"/>
          <w:sz w:val="24"/>
          <w:szCs w:val="24"/>
        </w:rPr>
        <w:t>WvS</w:t>
      </w:r>
      <w:proofErr w:type="gramEnd"/>
      <w:r w:rsidRPr="00EE7D27">
        <w:rPr>
          <w:rFonts w:ascii="Times New Roman" w:hAnsi="Times New Roman" w:cs="Times New Roman"/>
          <w:sz w:val="24"/>
          <w:szCs w:val="24"/>
        </w:rPr>
        <w:t xml:space="preserve">) Belanda sendiri tidak merumuskan secara speksifik </w:t>
      </w:r>
      <w:r w:rsidRPr="00EE7D27">
        <w:rPr>
          <w:rFonts w:ascii="Times New Roman" w:hAnsi="Times New Roman" w:cs="Times New Roman"/>
          <w:sz w:val="24"/>
          <w:szCs w:val="24"/>
        </w:rPr>
        <w:lastRenderedPageBreak/>
        <w:t xml:space="preserve">tindak pidana tentang agama. </w:t>
      </w:r>
      <w:proofErr w:type="gramStart"/>
      <w:r w:rsidRPr="00EE7D27">
        <w:rPr>
          <w:rFonts w:ascii="Times New Roman" w:hAnsi="Times New Roman" w:cs="Times New Roman"/>
          <w:sz w:val="24"/>
          <w:szCs w:val="24"/>
        </w:rPr>
        <w:t>namun</w:t>
      </w:r>
      <w:proofErr w:type="gramEnd"/>
      <w:r w:rsidRPr="00EE7D27">
        <w:rPr>
          <w:rFonts w:ascii="Times New Roman" w:hAnsi="Times New Roman" w:cs="Times New Roman"/>
          <w:sz w:val="24"/>
          <w:szCs w:val="24"/>
        </w:rPr>
        <w:t xml:space="preserve"> yang ada hanyalah undang-undang mengenai </w:t>
      </w:r>
      <w:r w:rsidRPr="00EE7D27">
        <w:rPr>
          <w:rFonts w:ascii="Times New Roman" w:hAnsi="Times New Roman" w:cs="Times New Roman"/>
          <w:i/>
          <w:iCs/>
          <w:sz w:val="24"/>
          <w:szCs w:val="24"/>
        </w:rPr>
        <w:t xml:space="preserve">Godslastering </w:t>
      </w:r>
      <w:r w:rsidRPr="00EE7D27">
        <w:rPr>
          <w:rFonts w:ascii="Times New Roman" w:hAnsi="Times New Roman" w:cs="Times New Roman"/>
          <w:sz w:val="24"/>
          <w:szCs w:val="24"/>
        </w:rPr>
        <w:t>1932 yang lebih dikenal dengan nama delik agama (</w:t>
      </w:r>
      <w:r w:rsidRPr="00EE7D27">
        <w:rPr>
          <w:rFonts w:ascii="Times New Roman" w:hAnsi="Times New Roman" w:cs="Times New Roman"/>
          <w:i/>
          <w:iCs/>
          <w:sz w:val="24"/>
          <w:szCs w:val="24"/>
        </w:rPr>
        <w:t>Lex Donner</w:t>
      </w:r>
      <w:r w:rsidRPr="00EE7D27">
        <w:rPr>
          <w:rFonts w:ascii="Times New Roman" w:hAnsi="Times New Roman" w:cs="Times New Roman"/>
          <w:iCs/>
          <w:sz w:val="24"/>
          <w:szCs w:val="24"/>
        </w:rPr>
        <w:t>)</w:t>
      </w:r>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 xml:space="preserve">Undang-undang ini diilhami dari undang-undang Jerman yang disebut sebagai </w:t>
      </w:r>
      <w:r w:rsidRPr="00EE7D27">
        <w:rPr>
          <w:rFonts w:ascii="Times New Roman" w:hAnsi="Times New Roman" w:cs="Times New Roman"/>
          <w:i/>
          <w:iCs/>
          <w:sz w:val="24"/>
          <w:szCs w:val="24"/>
        </w:rPr>
        <w:t xml:space="preserve">Strafgesetzbuch </w:t>
      </w:r>
      <w:r w:rsidRPr="00EE7D27">
        <w:rPr>
          <w:rFonts w:ascii="Times New Roman" w:hAnsi="Times New Roman" w:cs="Times New Roman"/>
          <w:iCs/>
          <w:sz w:val="24"/>
          <w:szCs w:val="24"/>
        </w:rPr>
        <w:t xml:space="preserve">yang merumuskan </w:t>
      </w:r>
      <w:r w:rsidRPr="00EE7D27">
        <w:rPr>
          <w:rFonts w:ascii="Times New Roman" w:hAnsi="Times New Roman" w:cs="Times New Roman"/>
          <w:sz w:val="24"/>
          <w:szCs w:val="24"/>
        </w:rPr>
        <w:t>delik agama dalam Pasal 166.</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 xml:space="preserve">Tampaknya rumusan Pasal 166 </w:t>
      </w:r>
      <w:r w:rsidRPr="00EE7D27">
        <w:rPr>
          <w:rFonts w:ascii="Times New Roman" w:hAnsi="Times New Roman" w:cs="Times New Roman"/>
          <w:i/>
          <w:iCs/>
          <w:sz w:val="24"/>
          <w:szCs w:val="24"/>
        </w:rPr>
        <w:t>Strafgesetzbuch</w:t>
      </w:r>
      <w:r w:rsidRPr="00EE7D27">
        <w:rPr>
          <w:rFonts w:ascii="Times New Roman" w:hAnsi="Times New Roman" w:cs="Times New Roman"/>
          <w:sz w:val="24"/>
          <w:szCs w:val="24"/>
        </w:rPr>
        <w:t xml:space="preserve"> menjadi model dan diadobsi oleh Wvs Negeri Belanda, yang sebelumnya tidak memiliki aturan mengenai delik agama</w:t>
      </w:r>
      <w:r w:rsidR="00FC7BE2" w:rsidRPr="00EE7D27">
        <w:rPr>
          <w:rFonts w:ascii="Times New Roman" w:hAnsi="Times New Roman" w:cs="Times New Roman"/>
          <w:sz w:val="24"/>
          <w:szCs w:val="24"/>
        </w:rPr>
        <w:t>.</w:t>
      </w:r>
      <w:proofErr w:type="gramEnd"/>
      <w:r w:rsidR="00FC7BE2" w:rsidRPr="00EE7D27">
        <w:rPr>
          <w:rStyle w:val="FootnoteReference"/>
          <w:rFonts w:ascii="Times New Roman" w:hAnsi="Times New Roman" w:cs="Times New Roman"/>
          <w:sz w:val="24"/>
          <w:szCs w:val="24"/>
        </w:rPr>
        <w:footnoteReference w:id="41"/>
      </w:r>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Dalam peraturan perundang-undangan tersebut menentukan bahwa ucapan, pernyataan ataupun perbuatan-perbuatan yang mengejek Tuhan, Nabi dan lain-lainnya dianggap menistakan agama.</w:t>
      </w:r>
      <w:proofErr w:type="gramEnd"/>
      <w:r w:rsidRPr="00EE7D27">
        <w:rPr>
          <w:rFonts w:ascii="Times New Roman" w:hAnsi="Times New Roman" w:cs="Times New Roman"/>
          <w:sz w:val="24"/>
          <w:szCs w:val="24"/>
        </w:rPr>
        <w:t xml:space="preserve"> </w:t>
      </w:r>
    </w:p>
    <w:p w:rsidR="002B2B79" w:rsidRPr="00EE7D27" w:rsidRDefault="002B2B79" w:rsidP="005C6B1C">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t xml:space="preserve">Begitu juga di negara Indonesia, pada mulanya pengaturan mengenai delik agama tidak ada dalam KUHP Indonesia, namun yang ada hanya ketentuan menyangkut dengan kehidupan beragama, seperti ketentuan dalam pasal 175 KUHP, 176 KUHP dan 177 KUHP. </w:t>
      </w:r>
      <w:proofErr w:type="gramStart"/>
      <w:r w:rsidRPr="00EE7D27">
        <w:rPr>
          <w:rFonts w:ascii="Times New Roman" w:hAnsi="Times New Roman" w:cs="Times New Roman"/>
          <w:sz w:val="24"/>
          <w:szCs w:val="24"/>
        </w:rPr>
        <w:t>Namun, dalam perkembangan hukum di Indonesia, banyak dijumpai peristiwa hukum yang menodai, melecehkan atau menistakan agama tertentu sehingga menimbulkan kegaduhan, kerusuhan dan pertikaian antara pemeluk agama.</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Akhirnya tindak pidana penodaan atau penistaan terhadap agama diatur dalam Pasal 156 KUHP dan Pasal 156 huruf (a) KUHP.</w:t>
      </w:r>
      <w:proofErr w:type="gramEnd"/>
    </w:p>
    <w:p w:rsidR="002B2B79" w:rsidRPr="00EE7D27" w:rsidRDefault="002B2B79" w:rsidP="005C6B1C">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t xml:space="preserve">Menurut Afriandi, dalam hukum Islam pun kriminalisasi terhadap penodaan agama sebenarnya tidak dijumpai baik dalam al-Qur’an maupun Hadist. </w:t>
      </w:r>
      <w:proofErr w:type="gramStart"/>
      <w:r w:rsidRPr="00EE7D27">
        <w:rPr>
          <w:rFonts w:ascii="Times New Roman" w:hAnsi="Times New Roman" w:cs="Times New Roman"/>
          <w:sz w:val="24"/>
          <w:szCs w:val="24"/>
        </w:rPr>
        <w:t>Delik tersebut hanya ada pada instrumen ijtihad para ulama’ yang kemudian diinternalisasikan ke dalam undang-undang beberapa Negara Islam.</w:t>
      </w:r>
      <w:proofErr w:type="gramEnd"/>
      <w:r w:rsidRPr="00EE7D27">
        <w:rPr>
          <w:rFonts w:ascii="Times New Roman" w:hAnsi="Times New Roman" w:cs="Times New Roman"/>
          <w:sz w:val="24"/>
          <w:szCs w:val="24"/>
        </w:rPr>
        <w:t xml:space="preserve"> Dalam hukum Islam, rumusan hukuman terhadap pelaku penodaan sangat beragam, mulai dari sanksi yang paling ringan seperti penjara, hingga sanksi yang paling berat yaitu pidana seumur hidup dan pidana mati. </w:t>
      </w:r>
      <w:proofErr w:type="gramStart"/>
      <w:r w:rsidRPr="00EE7D27">
        <w:rPr>
          <w:rFonts w:ascii="Times New Roman" w:hAnsi="Times New Roman" w:cs="Times New Roman"/>
          <w:sz w:val="24"/>
          <w:szCs w:val="24"/>
        </w:rPr>
        <w:t>Rujukan para ulama’ dalam merumuskan delik penodaan agama ialah dilatarbelakangi oleh masyarakat yang homogen dalam keagamaan.</w:t>
      </w:r>
      <w:proofErr w:type="gramEnd"/>
      <w:r w:rsidRPr="00EE7D27">
        <w:rPr>
          <w:rFonts w:ascii="Times New Roman" w:hAnsi="Times New Roman" w:cs="Times New Roman"/>
          <w:sz w:val="24"/>
          <w:szCs w:val="24"/>
        </w:rPr>
        <w:t xml:space="preserve"> Penghinaan atau penodaan dalam </w:t>
      </w:r>
      <w:proofErr w:type="gramStart"/>
      <w:r w:rsidRPr="00EE7D27">
        <w:rPr>
          <w:rFonts w:ascii="Times New Roman" w:hAnsi="Times New Roman" w:cs="Times New Roman"/>
          <w:sz w:val="24"/>
          <w:szCs w:val="24"/>
        </w:rPr>
        <w:t>islam</w:t>
      </w:r>
      <w:proofErr w:type="gramEnd"/>
      <w:r w:rsidRPr="00EE7D27">
        <w:rPr>
          <w:rFonts w:ascii="Times New Roman" w:hAnsi="Times New Roman" w:cs="Times New Roman"/>
          <w:sz w:val="24"/>
          <w:szCs w:val="24"/>
        </w:rPr>
        <w:t xml:space="preserve"> dapat berupa seperti menghina atau melecehkan Tuhan, para nabi, malaikat, dan kitab Al-Quran. </w:t>
      </w:r>
      <w:proofErr w:type="gramStart"/>
      <w:r w:rsidRPr="00EE7D27">
        <w:rPr>
          <w:rFonts w:ascii="Times New Roman" w:hAnsi="Times New Roman" w:cs="Times New Roman"/>
          <w:sz w:val="24"/>
          <w:szCs w:val="24"/>
        </w:rPr>
        <w:t>Penodaan terhadap agama dengan sengaja maka menjadikannya murtad (</w:t>
      </w:r>
      <w:r w:rsidRPr="00EE7D27">
        <w:rPr>
          <w:rFonts w:ascii="Times New Roman" w:hAnsi="Times New Roman" w:cs="Times New Roman"/>
          <w:i/>
          <w:sz w:val="24"/>
          <w:szCs w:val="24"/>
        </w:rPr>
        <w:t>riddah</w:t>
      </w:r>
      <w:r w:rsidRPr="00EE7D27">
        <w:rPr>
          <w:rFonts w:ascii="Times New Roman" w:hAnsi="Times New Roman" w:cs="Times New Roman"/>
          <w:sz w:val="24"/>
          <w:szCs w:val="24"/>
        </w:rPr>
        <w:t>), sedangkan sanksinya melihat kepada akibat dan dampak kemurtadanya tersebut</w:t>
      </w:r>
      <w:r w:rsidR="00FC7BE2" w:rsidRPr="00EE7D27">
        <w:rPr>
          <w:rFonts w:ascii="Times New Roman" w:hAnsi="Times New Roman" w:cs="Times New Roman"/>
          <w:sz w:val="24"/>
          <w:szCs w:val="24"/>
        </w:rPr>
        <w:t>.</w:t>
      </w:r>
      <w:proofErr w:type="gramEnd"/>
      <w:r w:rsidR="00FC7BE2" w:rsidRPr="00EE7D27">
        <w:rPr>
          <w:rStyle w:val="FootnoteReference"/>
          <w:rFonts w:ascii="Times New Roman" w:hAnsi="Times New Roman" w:cs="Times New Roman"/>
          <w:sz w:val="24"/>
          <w:szCs w:val="24"/>
        </w:rPr>
        <w:footnoteReference w:id="42"/>
      </w:r>
    </w:p>
    <w:p w:rsidR="002B2B79" w:rsidRPr="00EE7D27" w:rsidRDefault="002B2B79" w:rsidP="005C6B1C">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t xml:space="preserve">Menurut Muhammad Dahri, Ibnu Taimiyah membagi </w:t>
      </w:r>
      <w:r w:rsidRPr="00EE7D27">
        <w:rPr>
          <w:rFonts w:ascii="Times New Roman" w:hAnsi="Times New Roman" w:cs="Times New Roman"/>
          <w:i/>
          <w:iCs/>
          <w:sz w:val="24"/>
          <w:szCs w:val="24"/>
        </w:rPr>
        <w:t xml:space="preserve">riddah </w:t>
      </w:r>
      <w:r w:rsidRPr="00EE7D27">
        <w:rPr>
          <w:rFonts w:ascii="Times New Roman" w:hAnsi="Times New Roman" w:cs="Times New Roman"/>
          <w:sz w:val="24"/>
          <w:szCs w:val="24"/>
        </w:rPr>
        <w:t>(murtad) kepada dua, beliau berkata: “</w:t>
      </w:r>
      <w:r w:rsidRPr="00EE7D27">
        <w:rPr>
          <w:rFonts w:ascii="Times New Roman" w:hAnsi="Times New Roman" w:cs="Times New Roman"/>
          <w:i/>
          <w:iCs/>
          <w:sz w:val="24"/>
          <w:szCs w:val="24"/>
        </w:rPr>
        <w:t>Riddah</w:t>
      </w:r>
      <w:r w:rsidRPr="00EE7D27">
        <w:rPr>
          <w:rFonts w:ascii="Times New Roman" w:hAnsi="Times New Roman" w:cs="Times New Roman"/>
          <w:sz w:val="24"/>
          <w:szCs w:val="24"/>
        </w:rPr>
        <w:t xml:space="preserve">” itu ada dua macam; </w:t>
      </w:r>
      <w:r w:rsidRPr="00EE7D27">
        <w:rPr>
          <w:rFonts w:ascii="Times New Roman" w:hAnsi="Times New Roman" w:cs="Times New Roman"/>
          <w:i/>
          <w:iCs/>
          <w:sz w:val="24"/>
          <w:szCs w:val="24"/>
        </w:rPr>
        <w:t xml:space="preserve">riddah mujarradah </w:t>
      </w:r>
      <w:r w:rsidRPr="00EE7D27">
        <w:rPr>
          <w:rFonts w:ascii="Times New Roman" w:hAnsi="Times New Roman" w:cs="Times New Roman"/>
          <w:sz w:val="24"/>
          <w:szCs w:val="24"/>
        </w:rPr>
        <w:t xml:space="preserve">(murni) dan </w:t>
      </w:r>
      <w:r w:rsidRPr="00EE7D27">
        <w:rPr>
          <w:rFonts w:ascii="Times New Roman" w:hAnsi="Times New Roman" w:cs="Times New Roman"/>
          <w:i/>
          <w:iCs/>
          <w:sz w:val="24"/>
          <w:szCs w:val="24"/>
        </w:rPr>
        <w:t xml:space="preserve">riddah mughalladzhah </w:t>
      </w:r>
      <w:r w:rsidRPr="00EE7D27">
        <w:rPr>
          <w:rFonts w:ascii="Times New Roman" w:hAnsi="Times New Roman" w:cs="Times New Roman"/>
          <w:sz w:val="24"/>
          <w:szCs w:val="24"/>
        </w:rPr>
        <w:lastRenderedPageBreak/>
        <w:t xml:space="preserve">(kelas berat) yang secara khusus disyariatkannya hukuman mati. Jika termasuk </w:t>
      </w:r>
      <w:r w:rsidRPr="00EE7D27">
        <w:rPr>
          <w:rFonts w:ascii="Times New Roman" w:hAnsi="Times New Roman" w:cs="Times New Roman"/>
          <w:i/>
          <w:iCs/>
          <w:sz w:val="24"/>
          <w:szCs w:val="24"/>
        </w:rPr>
        <w:t xml:space="preserve">riddah mughalladzah </w:t>
      </w:r>
      <w:r w:rsidRPr="00EE7D27">
        <w:rPr>
          <w:rFonts w:ascii="Times New Roman" w:hAnsi="Times New Roman" w:cs="Times New Roman"/>
          <w:sz w:val="24"/>
          <w:szCs w:val="24"/>
        </w:rPr>
        <w:t xml:space="preserve">maka dia dihukum mati, jika tidak bertaubat jika </w:t>
      </w:r>
      <w:r w:rsidRPr="00EE7D27">
        <w:rPr>
          <w:rFonts w:ascii="Times New Roman" w:hAnsi="Times New Roman" w:cs="Times New Roman"/>
          <w:i/>
          <w:iCs/>
          <w:sz w:val="24"/>
          <w:szCs w:val="24"/>
        </w:rPr>
        <w:t>riddah-</w:t>
      </w:r>
      <w:r w:rsidRPr="00EE7D27">
        <w:rPr>
          <w:rFonts w:ascii="Times New Roman" w:hAnsi="Times New Roman" w:cs="Times New Roman"/>
          <w:sz w:val="24"/>
          <w:szCs w:val="24"/>
        </w:rPr>
        <w:t xml:space="preserve">nya </w:t>
      </w:r>
      <w:r w:rsidRPr="00EE7D27">
        <w:rPr>
          <w:rFonts w:ascii="Times New Roman" w:hAnsi="Times New Roman" w:cs="Times New Roman"/>
          <w:i/>
          <w:iCs/>
          <w:sz w:val="24"/>
          <w:szCs w:val="24"/>
        </w:rPr>
        <w:t>mujarradah</w:t>
      </w:r>
      <w:r w:rsidRPr="00EE7D27">
        <w:rPr>
          <w:rFonts w:ascii="Times New Roman" w:hAnsi="Times New Roman" w:cs="Times New Roman"/>
          <w:sz w:val="24"/>
          <w:szCs w:val="24"/>
        </w:rPr>
        <w:t xml:space="preserve">, karena kebodohan dan lemahnya keyakinan, maka tidak sampai dihukum bunuh </w:t>
      </w:r>
      <w:proofErr w:type="gramStart"/>
      <w:r w:rsidRPr="00EE7D27">
        <w:rPr>
          <w:rFonts w:ascii="Times New Roman" w:hAnsi="Times New Roman" w:cs="Times New Roman"/>
          <w:sz w:val="24"/>
          <w:szCs w:val="24"/>
        </w:rPr>
        <w:t>akan</w:t>
      </w:r>
      <w:proofErr w:type="gramEnd"/>
      <w:r w:rsidRPr="00EE7D27">
        <w:rPr>
          <w:rFonts w:ascii="Times New Roman" w:hAnsi="Times New Roman" w:cs="Times New Roman"/>
          <w:sz w:val="24"/>
          <w:szCs w:val="24"/>
        </w:rPr>
        <w:t xml:space="preserve"> tetapi di </w:t>
      </w:r>
      <w:r w:rsidRPr="00EE7D27">
        <w:rPr>
          <w:rFonts w:ascii="Times New Roman" w:hAnsi="Times New Roman" w:cs="Times New Roman"/>
          <w:i/>
          <w:iCs/>
          <w:sz w:val="24"/>
          <w:szCs w:val="24"/>
        </w:rPr>
        <w:t xml:space="preserve">ta’zir </w:t>
      </w:r>
      <w:r w:rsidRPr="00EE7D27">
        <w:rPr>
          <w:rFonts w:ascii="Times New Roman" w:hAnsi="Times New Roman" w:cs="Times New Roman"/>
          <w:sz w:val="24"/>
          <w:szCs w:val="24"/>
        </w:rPr>
        <w:t xml:space="preserve">(penjara). </w:t>
      </w:r>
      <w:proofErr w:type="gramStart"/>
      <w:r w:rsidRPr="00EE7D27">
        <w:rPr>
          <w:rFonts w:ascii="Times New Roman" w:hAnsi="Times New Roman" w:cs="Times New Roman"/>
          <w:sz w:val="24"/>
          <w:szCs w:val="24"/>
        </w:rPr>
        <w:t>Kemudian jika perbuatan murtad itu dilakukan dengan berkelompok/aliran, dengan maksud ingin menghina dan merusak agama, kemudian tidak mau</w:t>
      </w:r>
      <w:r w:rsidRPr="00EE7D27">
        <w:rPr>
          <w:rFonts w:ascii="Times New Roman" w:hAnsi="Times New Roman" w:cs="Times New Roman"/>
          <w:i/>
          <w:iCs/>
          <w:sz w:val="24"/>
          <w:szCs w:val="24"/>
        </w:rPr>
        <w:t xml:space="preserve">ruju’ </w:t>
      </w:r>
      <w:r w:rsidRPr="00EE7D27">
        <w:rPr>
          <w:rFonts w:ascii="Times New Roman" w:hAnsi="Times New Roman" w:cs="Times New Roman"/>
          <w:sz w:val="24"/>
          <w:szCs w:val="24"/>
        </w:rPr>
        <w:t>ke Islam atau bertaubat maka bersanksi hukuman mati.</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Hanya saja tidak semua perbuatan penodaan agama membuat dia murtad dengan sanksi dihukum mati, tetapi mesti melihat dampak, motif kemurtadannya dan pelakunya.</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 xml:space="preserve">Maka perbuatan penodaan agama yang sengaja dilakukan dengan motif kebencian secara terang-terangan maka termasuk murtad </w:t>
      </w:r>
      <w:r w:rsidRPr="00EE7D27">
        <w:rPr>
          <w:rFonts w:ascii="Times New Roman" w:hAnsi="Times New Roman" w:cs="Times New Roman"/>
          <w:i/>
          <w:iCs/>
          <w:sz w:val="24"/>
          <w:szCs w:val="24"/>
        </w:rPr>
        <w:t>mughallazhah</w:t>
      </w:r>
      <w:r w:rsidRPr="00EE7D27">
        <w:rPr>
          <w:rFonts w:ascii="Times New Roman" w:hAnsi="Times New Roman" w:cs="Times New Roman"/>
          <w:sz w:val="24"/>
          <w:szCs w:val="24"/>
        </w:rPr>
        <w:t xml:space="preserve">, atau murtad </w:t>
      </w:r>
      <w:r w:rsidRPr="00EE7D27">
        <w:rPr>
          <w:rFonts w:ascii="Times New Roman" w:hAnsi="Times New Roman" w:cs="Times New Roman"/>
          <w:i/>
          <w:iCs/>
          <w:sz w:val="24"/>
          <w:szCs w:val="24"/>
        </w:rPr>
        <w:t>harby</w:t>
      </w:r>
      <w:r w:rsidRPr="00EE7D27">
        <w:rPr>
          <w:rFonts w:ascii="Times New Roman" w:hAnsi="Times New Roman" w:cs="Times New Roman"/>
          <w:sz w:val="24"/>
          <w:szCs w:val="24"/>
        </w:rPr>
        <w:t xml:space="preserve"> (menentang), sedangkan penodaan yang tanpa disengaja dan bukan maksud menodai, maka murtad </w:t>
      </w:r>
      <w:r w:rsidRPr="00EE7D27">
        <w:rPr>
          <w:rFonts w:ascii="Times New Roman" w:hAnsi="Times New Roman" w:cs="Times New Roman"/>
          <w:i/>
          <w:iCs/>
          <w:sz w:val="24"/>
          <w:szCs w:val="24"/>
        </w:rPr>
        <w:t xml:space="preserve">muraja’ah </w:t>
      </w:r>
      <w:r w:rsidRPr="00EE7D27">
        <w:rPr>
          <w:rFonts w:ascii="Times New Roman" w:hAnsi="Times New Roman" w:cs="Times New Roman"/>
          <w:iCs/>
          <w:sz w:val="24"/>
          <w:szCs w:val="24"/>
        </w:rPr>
        <w:t xml:space="preserve">atau </w:t>
      </w:r>
      <w:r w:rsidRPr="00EE7D27">
        <w:rPr>
          <w:rFonts w:ascii="Times New Roman" w:hAnsi="Times New Roman" w:cs="Times New Roman"/>
          <w:i/>
          <w:iCs/>
          <w:sz w:val="24"/>
          <w:szCs w:val="24"/>
        </w:rPr>
        <w:t>jahily</w:t>
      </w:r>
      <w:r w:rsidR="00FC7BE2" w:rsidRPr="00EE7D27">
        <w:rPr>
          <w:rFonts w:ascii="Times New Roman" w:hAnsi="Times New Roman" w:cs="Times New Roman"/>
          <w:iCs/>
          <w:sz w:val="24"/>
          <w:szCs w:val="24"/>
        </w:rPr>
        <w:t>.</w:t>
      </w:r>
      <w:proofErr w:type="gramEnd"/>
      <w:r w:rsidR="00FC7BE2" w:rsidRPr="00EE7D27">
        <w:rPr>
          <w:rStyle w:val="FootnoteReference"/>
          <w:rFonts w:ascii="Times New Roman" w:hAnsi="Times New Roman" w:cs="Times New Roman"/>
          <w:iCs/>
          <w:sz w:val="24"/>
          <w:szCs w:val="24"/>
        </w:rPr>
        <w:footnoteReference w:id="43"/>
      </w:r>
      <w:r w:rsidRPr="00EE7D27">
        <w:rPr>
          <w:rFonts w:ascii="Times New Roman" w:hAnsi="Times New Roman" w:cs="Times New Roman"/>
          <w:sz w:val="24"/>
          <w:szCs w:val="24"/>
        </w:rPr>
        <w:t xml:space="preserve">  </w:t>
      </w:r>
    </w:p>
    <w:p w:rsidR="002B2B79" w:rsidRPr="00EE7D27" w:rsidRDefault="002B2B79" w:rsidP="005C6B1C">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Al-Qadhi ‘Iyadh berpandangan bahwa kesepakatan para ulama dan para imam ahli fatwa, mulai dari generasi para sahabat berpadangan bahwa mayoritas sepakat, sanksi yang diterapkan kepada pelaku penghinaan terhadap Nabi SAW adalah hukuman mati.</w:t>
      </w:r>
      <w:proofErr w:type="gramEnd"/>
      <w:r w:rsidRPr="00EE7D27">
        <w:rPr>
          <w:rFonts w:ascii="Times New Roman" w:hAnsi="Times New Roman" w:cs="Times New Roman"/>
          <w:sz w:val="24"/>
          <w:szCs w:val="24"/>
        </w:rPr>
        <w:t xml:space="preserve"> Ini merupakan pendapat Imam Malik, Imam al-Laits, Imam Ahmad bin Hanbal, Imam Ishaq bin Rahawih dan Imam as-Syafii</w:t>
      </w:r>
      <w:r w:rsidR="00FC7BE2" w:rsidRPr="00EE7D27">
        <w:rPr>
          <w:rFonts w:ascii="Times New Roman" w:hAnsi="Times New Roman" w:cs="Times New Roman"/>
          <w:sz w:val="24"/>
          <w:szCs w:val="24"/>
        </w:rPr>
        <w:t>.</w:t>
      </w:r>
      <w:r w:rsidR="00FC7BE2" w:rsidRPr="00EE7D27">
        <w:rPr>
          <w:rStyle w:val="FootnoteReference"/>
          <w:rFonts w:ascii="Times New Roman" w:hAnsi="Times New Roman" w:cs="Times New Roman"/>
          <w:sz w:val="24"/>
          <w:szCs w:val="24"/>
        </w:rPr>
        <w:footnoteReference w:id="44"/>
      </w:r>
      <w:r w:rsidRPr="00EE7D27">
        <w:rPr>
          <w:rFonts w:ascii="Times New Roman" w:hAnsi="Times New Roman" w:cs="Times New Roman"/>
          <w:sz w:val="24"/>
          <w:szCs w:val="24"/>
        </w:rPr>
        <w:t xml:space="preserve"> Kholil Ibn Ishaq al-Jundiy</w:t>
      </w:r>
      <w:proofErr w:type="gramStart"/>
      <w:r w:rsidRPr="00EE7D27">
        <w:rPr>
          <w:rFonts w:ascii="Times New Roman" w:hAnsi="Times New Roman" w:cs="Times New Roman"/>
          <w:sz w:val="24"/>
          <w:szCs w:val="24"/>
        </w:rPr>
        <w:t>,menerangkan</w:t>
      </w:r>
      <w:proofErr w:type="gramEnd"/>
      <w:r w:rsidRPr="00EE7D27">
        <w:rPr>
          <w:rFonts w:ascii="Times New Roman" w:hAnsi="Times New Roman" w:cs="Times New Roman"/>
          <w:sz w:val="24"/>
          <w:szCs w:val="24"/>
        </w:rPr>
        <w:t xml:space="preserve"> bahwa “barang siapa yang menghina Nabi, melaknat, mengejek, menuduh, merendahkan, melabeli dengan sifat yang bukan sifatnya,  menisbatkan hal-hal yang tidak pantas kepadanya, mencela maka hukumannya adalah dibunuh</w:t>
      </w:r>
      <w:r w:rsidR="00FC7BE2" w:rsidRPr="00EE7D27">
        <w:rPr>
          <w:rFonts w:ascii="Times New Roman" w:hAnsi="Times New Roman" w:cs="Times New Roman"/>
          <w:sz w:val="24"/>
          <w:szCs w:val="24"/>
        </w:rPr>
        <w:t>.</w:t>
      </w:r>
      <w:r w:rsidR="00FC7BE2" w:rsidRPr="00EE7D27">
        <w:rPr>
          <w:rStyle w:val="FootnoteReference"/>
          <w:rFonts w:ascii="Times New Roman" w:hAnsi="Times New Roman" w:cs="Times New Roman"/>
          <w:sz w:val="24"/>
          <w:szCs w:val="24"/>
        </w:rPr>
        <w:footnoteReference w:id="45"/>
      </w:r>
    </w:p>
    <w:p w:rsidR="002B2B79" w:rsidRPr="00EE7D27" w:rsidRDefault="002B2B79" w:rsidP="005C6B1C">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r>
      <w:proofErr w:type="gramStart"/>
      <w:r w:rsidRPr="00EE7D27">
        <w:rPr>
          <w:rFonts w:ascii="Times New Roman" w:hAnsi="Times New Roman" w:cs="Times New Roman"/>
          <w:sz w:val="24"/>
          <w:szCs w:val="24"/>
        </w:rPr>
        <w:t>Merujuk kepada uraian tersebut di atas, dinamika keberagaman agama selalu disertai dengan permasalahan, perbedaan, pergesekan antar pemeluk agama yang berujung kepada berbagai tindakan hukum seperti penodaan, penistaan atau penghinaan agama tertentu.</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Dalam aspek hukum baik hukum Indonesia maupun hukum Islam, penodaan atau penghinaan terhadap ajaran agama tertentu sangat dilarang bahkan hukuman yang dikenakan terhadap pelaku penistaan agama tergolong berat.</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Hal ini dilakukan semata-mata untuk menjaga kerukunan ummat beragama yang begitu pluralistik di Indonesia.</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Semua elemen bangsa harus bersikap bahwa keberagaman agama di Indonesia harus dipandang sebagai asset bangsa yang tidak bernilai harganya.</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Oleh karena itu, masyarakat bersama pemerintah harus berpartisipasi secara aktif untuk menjaga keutuhan keberagaman beragama dari semua sisi daripada agama itu sendiri.</w:t>
      </w:r>
      <w:proofErr w:type="gramEnd"/>
      <w:r w:rsidRPr="00EE7D27">
        <w:rPr>
          <w:rFonts w:ascii="Times New Roman" w:hAnsi="Times New Roman" w:cs="Times New Roman"/>
          <w:sz w:val="24"/>
          <w:szCs w:val="24"/>
        </w:rPr>
        <w:t xml:space="preserve">  </w:t>
      </w:r>
    </w:p>
    <w:p w:rsidR="005069E2" w:rsidRPr="00EE7D27" w:rsidRDefault="00805DEF" w:rsidP="005C6B1C">
      <w:pPr>
        <w:tabs>
          <w:tab w:val="left" w:pos="709"/>
        </w:tabs>
        <w:autoSpaceDE w:val="0"/>
        <w:autoSpaceDN w:val="0"/>
        <w:adjustRightInd w:val="0"/>
        <w:spacing w:after="0" w:line="360" w:lineRule="auto"/>
        <w:contextualSpacing/>
        <w:jc w:val="center"/>
        <w:rPr>
          <w:rFonts w:ascii="Times New Roman" w:hAnsi="Times New Roman" w:cs="Times New Roman"/>
          <w:b/>
          <w:sz w:val="24"/>
          <w:szCs w:val="24"/>
        </w:rPr>
      </w:pPr>
      <w:r w:rsidRPr="00EE7D27">
        <w:rPr>
          <w:rFonts w:ascii="Times New Roman" w:hAnsi="Times New Roman" w:cs="Times New Roman"/>
          <w:b/>
          <w:sz w:val="24"/>
          <w:szCs w:val="24"/>
        </w:rPr>
        <w:lastRenderedPageBreak/>
        <w:t>PENUTUP</w:t>
      </w:r>
    </w:p>
    <w:p w:rsidR="002B2B79" w:rsidRPr="00EE7D27" w:rsidRDefault="002B2B79" w:rsidP="004E2648">
      <w:pPr>
        <w:tabs>
          <w:tab w:val="left" w:pos="709"/>
        </w:tabs>
        <w:autoSpaceDE w:val="0"/>
        <w:autoSpaceDN w:val="0"/>
        <w:adjustRightInd w:val="0"/>
        <w:spacing w:after="0" w:line="360" w:lineRule="auto"/>
        <w:contextualSpacing/>
        <w:jc w:val="both"/>
        <w:rPr>
          <w:rFonts w:ascii="Times New Roman" w:hAnsi="Times New Roman" w:cs="Times New Roman"/>
          <w:sz w:val="24"/>
          <w:szCs w:val="24"/>
        </w:rPr>
      </w:pPr>
      <w:r w:rsidRPr="00EE7D27">
        <w:rPr>
          <w:rFonts w:ascii="Times New Roman" w:hAnsi="Times New Roman" w:cs="Times New Roman"/>
          <w:sz w:val="24"/>
          <w:szCs w:val="24"/>
        </w:rPr>
        <w:tab/>
        <w:t xml:space="preserve">Konsep kebebasan beragama di Indonesia terdapat dalam rumusan Pasal 28E, Pasal 28I, dan Pasal 29 Undang-Undang Dasar Tahun 1945. Konsep kebebasan beragama bila dikaitkan dengan Hak Asasi Manusia terdapat dalam Pasal 4 dan Pasal 22 ayat (1) dan ayat (2) Undang-Undang No. 39 Tahun 1999 tentang Hak Asasi Manusia. </w:t>
      </w:r>
      <w:proofErr w:type="gramStart"/>
      <w:r w:rsidRPr="00EE7D27">
        <w:rPr>
          <w:rFonts w:ascii="Times New Roman" w:hAnsi="Times New Roman" w:cs="Times New Roman"/>
          <w:sz w:val="24"/>
          <w:szCs w:val="24"/>
        </w:rPr>
        <w:t>Dalam ketentuan tersebut menerangkan bahwa hak beragama yang dimilki oleh setiap warga negara Indonesia merupakan hak asasi yang tidak dapat dikurangi dalam keadaan apapun dan oleh siapapun.</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Walaupun konstitusi Indonesia sangat menjunjung tinggi kebebsan beragama tetapi kebebasan tersebut tidak bersifat absolut.</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Pembatasan terhadap kebebasan itu hanya dapat dilakukan melalui undang-undang dengan tujuan untuk menjaga keharmonisan dan toleransi ummat beragama di Indonesia.</w:t>
      </w:r>
      <w:proofErr w:type="gramEnd"/>
    </w:p>
    <w:p w:rsidR="009D0AD3" w:rsidRPr="00EE7D27" w:rsidRDefault="002B2B79" w:rsidP="005C6B1C">
      <w:pPr>
        <w:spacing w:after="0" w:line="360" w:lineRule="auto"/>
        <w:contextualSpacing/>
        <w:jc w:val="both"/>
        <w:rPr>
          <w:rFonts w:ascii="Times New Roman" w:hAnsi="Times New Roman" w:cs="Times New Roman"/>
          <w:sz w:val="24"/>
          <w:szCs w:val="24"/>
          <w:shd w:val="clear" w:color="auto" w:fill="FFFFFF"/>
        </w:rPr>
      </w:pPr>
      <w:r w:rsidRPr="00EE7D27">
        <w:rPr>
          <w:rFonts w:ascii="Times New Roman" w:hAnsi="Times New Roman" w:cs="Times New Roman"/>
          <w:sz w:val="24"/>
          <w:szCs w:val="24"/>
        </w:rPr>
        <w:tab/>
        <w:t xml:space="preserve">Dalam aspek kebebasan dan keberagaman agama, pembatasan tersebut diatur dalam berbagai undang-undang yaitu Kitab Undang-Undang Hukum Pidana, Undang-Undang No. 1/PNPS/1965 tentang Pencegahan Penyalahgunaan Dan/Atau Penodaan Agama dan </w:t>
      </w:r>
      <w:r w:rsidRPr="00EE7D27">
        <w:rPr>
          <w:rFonts w:ascii="Times New Roman" w:hAnsi="Times New Roman" w:cs="Times New Roman"/>
          <w:sz w:val="24"/>
          <w:szCs w:val="24"/>
          <w:shd w:val="clear" w:color="auto" w:fill="FFFFFF"/>
        </w:rPr>
        <w:t xml:space="preserve">Undang-Undang No. 11 tahun 2008 tentang Informasi Transaksi Elektronik (ITE). Semua </w:t>
      </w:r>
      <w:proofErr w:type="gramStart"/>
      <w:r w:rsidRPr="00EE7D27">
        <w:rPr>
          <w:rFonts w:ascii="Times New Roman" w:hAnsi="Times New Roman" w:cs="Times New Roman"/>
          <w:sz w:val="24"/>
          <w:szCs w:val="24"/>
          <w:shd w:val="clear" w:color="auto" w:fill="FFFFFF"/>
        </w:rPr>
        <w:t>norma</w:t>
      </w:r>
      <w:proofErr w:type="gramEnd"/>
      <w:r w:rsidRPr="00EE7D27">
        <w:rPr>
          <w:rFonts w:ascii="Times New Roman" w:hAnsi="Times New Roman" w:cs="Times New Roman"/>
          <w:sz w:val="24"/>
          <w:szCs w:val="24"/>
          <w:shd w:val="clear" w:color="auto" w:fill="FFFFFF"/>
        </w:rPr>
        <w:t xml:space="preserve"> yang diatur dalam undang-undang tersebut memberikan perlindungan terhadap pemeluk agama untuk menjalankan ibadah sesuai dengan kepercayaannya tetapi undang-undang memberikan batasan terhadap kebebasan yang merusak, menodai </w:t>
      </w:r>
      <w:r w:rsidR="009D0AD3" w:rsidRPr="00EE7D27">
        <w:rPr>
          <w:rFonts w:ascii="Times New Roman" w:hAnsi="Times New Roman" w:cs="Times New Roman"/>
          <w:sz w:val="24"/>
          <w:szCs w:val="24"/>
          <w:shd w:val="clear" w:color="auto" w:fill="FFFFFF"/>
        </w:rPr>
        <w:t xml:space="preserve">atau menistakan </w:t>
      </w:r>
      <w:r w:rsidRPr="00EE7D27">
        <w:rPr>
          <w:rFonts w:ascii="Times New Roman" w:hAnsi="Times New Roman" w:cs="Times New Roman"/>
          <w:sz w:val="24"/>
          <w:szCs w:val="24"/>
          <w:shd w:val="clear" w:color="auto" w:fill="FFFFFF"/>
        </w:rPr>
        <w:t>dan menghina agama tertentu</w:t>
      </w:r>
      <w:r w:rsidR="009D0AD3" w:rsidRPr="00EE7D27">
        <w:rPr>
          <w:rFonts w:ascii="Times New Roman" w:hAnsi="Times New Roman" w:cs="Times New Roman"/>
          <w:sz w:val="24"/>
          <w:szCs w:val="24"/>
          <w:shd w:val="clear" w:color="auto" w:fill="FFFFFF"/>
        </w:rPr>
        <w:t xml:space="preserve"> dengan tujuan menjaga </w:t>
      </w:r>
      <w:r w:rsidRPr="00EE7D27">
        <w:rPr>
          <w:rFonts w:ascii="Times New Roman" w:hAnsi="Times New Roman" w:cs="Times New Roman"/>
          <w:sz w:val="24"/>
          <w:szCs w:val="24"/>
          <w:shd w:val="clear" w:color="auto" w:fill="FFFFFF"/>
        </w:rPr>
        <w:t xml:space="preserve">kesucian agama </w:t>
      </w:r>
      <w:r w:rsidR="009D0AD3" w:rsidRPr="00EE7D27">
        <w:rPr>
          <w:rFonts w:ascii="Times New Roman" w:hAnsi="Times New Roman" w:cs="Times New Roman"/>
          <w:sz w:val="24"/>
          <w:szCs w:val="24"/>
          <w:shd w:val="clear" w:color="auto" w:fill="FFFFFF"/>
        </w:rPr>
        <w:t>berkenaan.</w:t>
      </w:r>
    </w:p>
    <w:p w:rsidR="009D0AD3" w:rsidRPr="00EE7D27" w:rsidRDefault="009D0AD3" w:rsidP="005C6B1C">
      <w:pPr>
        <w:spacing w:after="0" w:line="360" w:lineRule="auto"/>
        <w:ind w:firstLine="720"/>
        <w:contextualSpacing/>
        <w:jc w:val="both"/>
        <w:rPr>
          <w:rFonts w:ascii="Times New Roman" w:hAnsi="Times New Roman" w:cs="Times New Roman"/>
          <w:sz w:val="24"/>
          <w:szCs w:val="24"/>
          <w:shd w:val="clear" w:color="auto" w:fill="FFFFFF"/>
        </w:rPr>
      </w:pPr>
      <w:r w:rsidRPr="00EE7D27">
        <w:rPr>
          <w:rFonts w:ascii="Times New Roman" w:hAnsi="Times New Roman" w:cs="Times New Roman"/>
          <w:sz w:val="24"/>
          <w:szCs w:val="24"/>
          <w:shd w:val="clear" w:color="auto" w:fill="FFFFFF"/>
        </w:rPr>
        <w:t>Berdasarkan uraian dan analisis tersebut di atas, ketentuan yang paling banyak menggunakan untuk menjerat pelaku penistaan agama adalah Pasal 156 a KUHP, Pasal 28 ayat 2 </w:t>
      </w:r>
      <w:r w:rsidRPr="00EE7D27">
        <w:rPr>
          <w:rStyle w:val="Emphasis"/>
          <w:rFonts w:ascii="Times New Roman" w:hAnsi="Times New Roman" w:cs="Times New Roman"/>
          <w:sz w:val="24"/>
          <w:szCs w:val="24"/>
          <w:shd w:val="clear" w:color="auto" w:fill="FFFFFF"/>
        </w:rPr>
        <w:t>juncto</w:t>
      </w:r>
      <w:r w:rsidRPr="00EE7D27">
        <w:rPr>
          <w:rFonts w:ascii="Times New Roman" w:hAnsi="Times New Roman" w:cs="Times New Roman"/>
          <w:sz w:val="24"/>
          <w:szCs w:val="24"/>
          <w:shd w:val="clear" w:color="auto" w:fill="FFFFFF"/>
        </w:rPr>
        <w:t xml:space="preserve"> 45 a ayat 2 </w:t>
      </w:r>
      <w:r w:rsidRPr="00EE7D27">
        <w:rPr>
          <w:rFonts w:ascii="Times New Roman" w:hAnsi="Times New Roman" w:cs="Times New Roman"/>
          <w:sz w:val="24"/>
          <w:szCs w:val="24"/>
        </w:rPr>
        <w:t>Undang-Undang No. 19 Tahun 2016 tentang Perubahan Atas Undang-Undang No. 11 Tahun 2008</w:t>
      </w:r>
      <w:r w:rsidRPr="00EE7D27">
        <w:rPr>
          <w:rFonts w:ascii="Times New Roman" w:hAnsi="Times New Roman" w:cs="Times New Roman"/>
          <w:sz w:val="24"/>
          <w:szCs w:val="24"/>
          <w:shd w:val="clear" w:color="auto" w:fill="FFFFFF"/>
        </w:rPr>
        <w:t xml:space="preserve"> tentang Informasi Transaksi Elektronik. Walaupun sebenarnya ada ketentuan lain yang digunakan seperti </w:t>
      </w:r>
      <w:r w:rsidRPr="00EE7D27">
        <w:rPr>
          <w:rFonts w:ascii="Times New Roman" w:hAnsi="Times New Roman" w:cs="Times New Roman"/>
          <w:sz w:val="24"/>
          <w:szCs w:val="24"/>
        </w:rPr>
        <w:t xml:space="preserve">Undang-Undang No. 1/PNPS/1965 tentang Pencegahan Penyalahgunaan Dan/Atau Penodaan Agama, </w:t>
      </w:r>
      <w:r w:rsidRPr="00EE7D27">
        <w:rPr>
          <w:rStyle w:val="Strong"/>
          <w:rFonts w:ascii="Times New Roman" w:hAnsi="Times New Roman" w:cs="Times New Roman"/>
          <w:b w:val="0"/>
          <w:bCs w:val="0"/>
          <w:spacing w:val="2"/>
          <w:sz w:val="24"/>
          <w:szCs w:val="24"/>
          <w:bdr w:val="none" w:sz="0" w:space="0" w:color="auto" w:frame="1"/>
        </w:rPr>
        <w:t> Undang-Undang No 40 Tahun 2008 tentang Penghapusan Diskriminasi Ras dan Etnis,</w:t>
      </w:r>
      <w:r w:rsidRPr="00EE7D27">
        <w:rPr>
          <w:rFonts w:ascii="Times New Roman" w:hAnsi="Times New Roman" w:cs="Times New Roman"/>
          <w:sz w:val="24"/>
          <w:szCs w:val="24"/>
        </w:rPr>
        <w:t xml:space="preserve"> dan Undang-Undang No. 16 Tahun 2017 tentang </w:t>
      </w:r>
      <w:r w:rsidR="005069E2" w:rsidRPr="00EE7D27">
        <w:rPr>
          <w:rFonts w:ascii="Times New Roman" w:hAnsi="Times New Roman" w:cs="Times New Roman"/>
          <w:sz w:val="24"/>
          <w:szCs w:val="24"/>
        </w:rPr>
        <w:t>Organisasi Kemasyarakatan</w:t>
      </w:r>
      <w:r w:rsidRPr="00EE7D27">
        <w:rPr>
          <w:rFonts w:ascii="Times New Roman" w:hAnsi="Times New Roman" w:cs="Times New Roman"/>
          <w:sz w:val="24"/>
          <w:szCs w:val="24"/>
        </w:rPr>
        <w:t>.</w:t>
      </w:r>
    </w:p>
    <w:p w:rsidR="009D0AD3" w:rsidRPr="00EE7D27" w:rsidRDefault="009D0AD3" w:rsidP="005C6B1C">
      <w:pPr>
        <w:spacing w:after="0" w:line="360" w:lineRule="auto"/>
        <w:ind w:firstLine="720"/>
        <w:contextualSpacing/>
        <w:jc w:val="both"/>
        <w:rPr>
          <w:rFonts w:ascii="Times New Roman" w:hAnsi="Times New Roman" w:cs="Times New Roman"/>
          <w:sz w:val="24"/>
          <w:szCs w:val="24"/>
          <w:shd w:val="clear" w:color="auto" w:fill="FFFFFF"/>
        </w:rPr>
      </w:pPr>
    </w:p>
    <w:p w:rsidR="00EE7D27" w:rsidRDefault="00EE7D27">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rsidR="002B2B79" w:rsidRPr="00EE7D27" w:rsidRDefault="005C6B1C" w:rsidP="005C6B1C">
      <w:pPr>
        <w:spacing w:after="0" w:line="360" w:lineRule="auto"/>
        <w:contextualSpacing/>
        <w:jc w:val="center"/>
        <w:rPr>
          <w:rFonts w:ascii="Times New Roman" w:hAnsi="Times New Roman" w:cs="Times New Roman"/>
          <w:b/>
          <w:sz w:val="24"/>
          <w:szCs w:val="24"/>
          <w:shd w:val="clear" w:color="auto" w:fill="FFFFFF"/>
        </w:rPr>
      </w:pPr>
      <w:r w:rsidRPr="00EE7D27">
        <w:rPr>
          <w:rFonts w:ascii="Times New Roman" w:hAnsi="Times New Roman" w:cs="Times New Roman"/>
          <w:b/>
          <w:sz w:val="24"/>
          <w:szCs w:val="24"/>
          <w:shd w:val="clear" w:color="auto" w:fill="FFFFFF"/>
        </w:rPr>
        <w:lastRenderedPageBreak/>
        <w:t>DAFTAR PUSTAKA</w:t>
      </w:r>
    </w:p>
    <w:p w:rsidR="00E87329" w:rsidRPr="00EE7D27" w:rsidRDefault="00E87329" w:rsidP="00BB2733">
      <w:pPr>
        <w:spacing w:after="0" w:line="240" w:lineRule="auto"/>
        <w:jc w:val="center"/>
        <w:rPr>
          <w:rFonts w:ascii="Times New Roman" w:hAnsi="Times New Roman" w:cs="Times New Roman"/>
          <w:b/>
          <w:sz w:val="24"/>
          <w:szCs w:val="24"/>
          <w:shd w:val="clear" w:color="auto" w:fill="FFFFFF"/>
        </w:rPr>
      </w:pPr>
    </w:p>
    <w:p w:rsidR="00E87329" w:rsidRPr="00EE7D27" w:rsidRDefault="00E87329" w:rsidP="00BB2733">
      <w:pPr>
        <w:pStyle w:val="FootnoteText"/>
        <w:tabs>
          <w:tab w:val="left" w:pos="567"/>
          <w:tab w:val="left" w:pos="709"/>
        </w:tabs>
        <w:jc w:val="both"/>
        <w:rPr>
          <w:rFonts w:ascii="Times New Roman" w:hAnsi="Times New Roman" w:cs="Times New Roman"/>
          <w:b/>
          <w:sz w:val="24"/>
          <w:szCs w:val="24"/>
        </w:rPr>
      </w:pPr>
      <w:r w:rsidRPr="00EE7D27">
        <w:rPr>
          <w:rFonts w:ascii="Times New Roman" w:hAnsi="Times New Roman" w:cs="Times New Roman"/>
          <w:b/>
          <w:sz w:val="24"/>
          <w:szCs w:val="24"/>
        </w:rPr>
        <w:t>Buku</w:t>
      </w:r>
    </w:p>
    <w:p w:rsidR="008330D9" w:rsidRPr="00EE7D27" w:rsidRDefault="008330D9" w:rsidP="00BB2733">
      <w:pPr>
        <w:pStyle w:val="FootnoteText"/>
        <w:tabs>
          <w:tab w:val="left" w:pos="567"/>
          <w:tab w:val="left" w:pos="709"/>
        </w:tabs>
        <w:jc w:val="both"/>
        <w:rPr>
          <w:rFonts w:ascii="Times New Roman" w:hAnsi="Times New Roman" w:cs="Times New Roman"/>
          <w:b/>
          <w:sz w:val="24"/>
          <w:szCs w:val="24"/>
        </w:rPr>
      </w:pP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noProof/>
          <w:sz w:val="24"/>
          <w:szCs w:val="24"/>
        </w:rPr>
        <w:t xml:space="preserve">Amnesty International, (2014), </w:t>
      </w:r>
      <w:r w:rsidRPr="00EE7D27">
        <w:rPr>
          <w:rFonts w:ascii="Times New Roman" w:hAnsi="Times New Roman" w:cs="Times New Roman"/>
          <w:i/>
          <w:iCs/>
          <w:noProof/>
          <w:sz w:val="24"/>
          <w:szCs w:val="24"/>
        </w:rPr>
        <w:t>Prosecuting Belief</w:t>
      </w:r>
      <w:r w:rsidRPr="00EE7D27">
        <w:rPr>
          <w:rFonts w:ascii="Times New Roman" w:hAnsi="Times New Roman" w:cs="Times New Roman"/>
          <w:noProof/>
          <w:sz w:val="24"/>
          <w:szCs w:val="24"/>
        </w:rPr>
        <w:t>, Jakarta: Indonesia’s Blasphemy Law, hlm. 22.</w:t>
      </w:r>
    </w:p>
    <w:p w:rsidR="00BB2733" w:rsidRPr="00EE7D27" w:rsidRDefault="00BB2733" w:rsidP="00BB2733">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rsidR="008330D9" w:rsidRPr="00EE7D27" w:rsidRDefault="008330D9" w:rsidP="00BB2733">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noProof/>
          <w:sz w:val="24"/>
          <w:szCs w:val="24"/>
        </w:rPr>
        <w:t xml:space="preserve">Arief, B. N., (2007), </w:t>
      </w:r>
      <w:r w:rsidRPr="00EE7D27">
        <w:rPr>
          <w:rFonts w:ascii="Times New Roman" w:hAnsi="Times New Roman" w:cs="Times New Roman"/>
          <w:i/>
          <w:iCs/>
          <w:noProof/>
          <w:sz w:val="24"/>
          <w:szCs w:val="24"/>
        </w:rPr>
        <w:t>Delik Agama dan Penghinaan Tuhan (Blasphemy) di Indonesia dan Perbandingan Berbagai Negara</w:t>
      </w:r>
      <w:r w:rsidRPr="00EE7D27">
        <w:rPr>
          <w:rFonts w:ascii="Times New Roman" w:hAnsi="Times New Roman" w:cs="Times New Roman"/>
          <w:noProof/>
          <w:sz w:val="24"/>
          <w:szCs w:val="24"/>
        </w:rPr>
        <w:t>, Semarang: Penerbit UNDIP, hlm. 67.</w:t>
      </w:r>
    </w:p>
    <w:p w:rsidR="00BB2733" w:rsidRPr="00EE7D27" w:rsidRDefault="00BB2733" w:rsidP="00BB2733">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rsidR="008330D9" w:rsidRPr="00EE7D27" w:rsidRDefault="008330D9" w:rsidP="00BB2733">
      <w:pPr>
        <w:spacing w:after="0" w:line="240" w:lineRule="auto"/>
        <w:ind w:left="709" w:hanging="709"/>
        <w:rPr>
          <w:rFonts w:ascii="Times New Roman" w:hAnsi="Times New Roman" w:cs="Times New Roman"/>
          <w:sz w:val="24"/>
          <w:szCs w:val="24"/>
        </w:rPr>
      </w:pPr>
      <w:r w:rsidRPr="00EE7D27">
        <w:rPr>
          <w:rFonts w:ascii="Times New Roman" w:hAnsi="Times New Roman" w:cs="Times New Roman"/>
          <w:sz w:val="24"/>
          <w:szCs w:val="24"/>
        </w:rPr>
        <w:t xml:space="preserve">Hazairin, (1973), </w:t>
      </w:r>
      <w:r w:rsidRPr="00EE7D27">
        <w:rPr>
          <w:rFonts w:ascii="Times New Roman" w:hAnsi="Times New Roman" w:cs="Times New Roman"/>
          <w:i/>
          <w:iCs/>
          <w:sz w:val="24"/>
          <w:szCs w:val="24"/>
        </w:rPr>
        <w:t>Demokrasi Pancasila</w:t>
      </w:r>
      <w:r w:rsidRPr="00EE7D27">
        <w:rPr>
          <w:rFonts w:ascii="Times New Roman" w:hAnsi="Times New Roman" w:cs="Times New Roman"/>
          <w:iCs/>
          <w:sz w:val="24"/>
          <w:szCs w:val="24"/>
        </w:rPr>
        <w:t>,</w:t>
      </w:r>
      <w:r w:rsidRPr="00EE7D27">
        <w:rPr>
          <w:rFonts w:ascii="Times New Roman" w:hAnsi="Times New Roman" w:cs="Times New Roman"/>
          <w:i/>
          <w:iCs/>
          <w:sz w:val="24"/>
          <w:szCs w:val="24"/>
        </w:rPr>
        <w:t xml:space="preserve"> </w:t>
      </w:r>
      <w:r w:rsidRPr="00EE7D27">
        <w:rPr>
          <w:rFonts w:ascii="Times New Roman" w:hAnsi="Times New Roman" w:cs="Times New Roman"/>
          <w:sz w:val="24"/>
          <w:szCs w:val="24"/>
        </w:rPr>
        <w:t xml:space="preserve">Jakarta: Tintamas, hlm. </w:t>
      </w:r>
      <w:proofErr w:type="gramStart"/>
      <w:r w:rsidRPr="00EE7D27">
        <w:rPr>
          <w:rFonts w:ascii="Times New Roman" w:hAnsi="Times New Roman" w:cs="Times New Roman"/>
          <w:sz w:val="24"/>
          <w:szCs w:val="24"/>
        </w:rPr>
        <w:t>18-19.</w:t>
      </w:r>
      <w:proofErr w:type="gramEnd"/>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sz w:val="24"/>
          <w:szCs w:val="24"/>
        </w:rPr>
        <w:t xml:space="preserve">Ibnu </w:t>
      </w:r>
      <w:r w:rsidRPr="00EE7D27">
        <w:rPr>
          <w:rFonts w:ascii="Times New Roman" w:hAnsi="Times New Roman" w:cs="Times New Roman"/>
          <w:noProof/>
          <w:sz w:val="24"/>
          <w:szCs w:val="24"/>
        </w:rPr>
        <w:t>Taimiyah, (2016),</w:t>
      </w:r>
      <w:r w:rsidR="00AB05E0" w:rsidRPr="00EE7D27">
        <w:rPr>
          <w:rFonts w:ascii="Times New Roman" w:hAnsi="Times New Roman" w:cs="Times New Roman"/>
          <w:noProof/>
          <w:sz w:val="24"/>
          <w:szCs w:val="24"/>
        </w:rPr>
        <w:t xml:space="preserve"> </w:t>
      </w:r>
      <w:r w:rsidRPr="00EE7D27">
        <w:rPr>
          <w:rFonts w:ascii="Times New Roman" w:hAnsi="Times New Roman" w:cs="Times New Roman"/>
          <w:noProof/>
          <w:sz w:val="24"/>
          <w:szCs w:val="24"/>
        </w:rPr>
        <w:t xml:space="preserve"> </w:t>
      </w:r>
      <w:r w:rsidRPr="00EE7D27">
        <w:rPr>
          <w:rFonts w:ascii="Times New Roman" w:hAnsi="Times New Roman" w:cs="Times New Roman"/>
          <w:i/>
          <w:iCs/>
          <w:noProof/>
          <w:sz w:val="24"/>
          <w:szCs w:val="24"/>
        </w:rPr>
        <w:t>as-Sharim al-Maslul ‘ala Syatimi ar-Rasul</w:t>
      </w:r>
      <w:r w:rsidRPr="00EE7D27">
        <w:rPr>
          <w:rFonts w:ascii="Times New Roman" w:hAnsi="Times New Roman" w:cs="Times New Roman"/>
          <w:iCs/>
          <w:noProof/>
          <w:sz w:val="24"/>
          <w:szCs w:val="24"/>
        </w:rPr>
        <w:t>,</w:t>
      </w:r>
      <w:r w:rsidRPr="00EE7D27">
        <w:rPr>
          <w:rFonts w:ascii="Times New Roman" w:hAnsi="Times New Roman" w:cs="Times New Roman"/>
          <w:noProof/>
          <w:sz w:val="24"/>
          <w:szCs w:val="24"/>
        </w:rPr>
        <w:t xml:space="preserve"> (Juz I), Kaherah: Daar Ibn al-Jawaziy, hlm. </w:t>
      </w:r>
      <w:r w:rsidR="00AB05E0" w:rsidRPr="00EE7D27">
        <w:rPr>
          <w:rFonts w:ascii="Times New Roman" w:hAnsi="Times New Roman" w:cs="Times New Roman"/>
          <w:noProof/>
          <w:sz w:val="24"/>
          <w:szCs w:val="24"/>
        </w:rPr>
        <w:t>9.</w:t>
      </w:r>
    </w:p>
    <w:p w:rsidR="008330D9" w:rsidRPr="00EE7D27" w:rsidRDefault="008330D9" w:rsidP="00BB2733">
      <w:pPr>
        <w:pStyle w:val="Default"/>
        <w:ind w:left="709" w:hanging="709"/>
        <w:jc w:val="both"/>
        <w:rPr>
          <w:rFonts w:ascii="Times New Roman" w:hAnsi="Times New Roman" w:cs="Times New Roman"/>
          <w:color w:val="auto"/>
        </w:rPr>
      </w:pPr>
    </w:p>
    <w:p w:rsidR="008330D9" w:rsidRPr="00EE7D27" w:rsidRDefault="008330D9" w:rsidP="00BB2733">
      <w:pPr>
        <w:pStyle w:val="Default"/>
        <w:ind w:left="709" w:hanging="709"/>
        <w:jc w:val="both"/>
        <w:rPr>
          <w:rFonts w:ascii="Times New Roman" w:hAnsi="Times New Roman" w:cs="Times New Roman"/>
          <w:color w:val="auto"/>
        </w:rPr>
      </w:pPr>
      <w:r w:rsidRPr="00EE7D27">
        <w:rPr>
          <w:rFonts w:ascii="Times New Roman" w:hAnsi="Times New Roman" w:cs="Times New Roman"/>
          <w:color w:val="auto"/>
        </w:rPr>
        <w:t xml:space="preserve">Ichiro Hori, (1968), </w:t>
      </w:r>
      <w:r w:rsidRPr="00EE7D27">
        <w:rPr>
          <w:rFonts w:ascii="Times New Roman" w:hAnsi="Times New Roman" w:cs="Times New Roman"/>
          <w:i/>
          <w:color w:val="auto"/>
        </w:rPr>
        <w:t>Folk Religion in Japan</w:t>
      </w:r>
      <w:r w:rsidRPr="00EE7D27">
        <w:rPr>
          <w:rFonts w:ascii="Times New Roman" w:hAnsi="Times New Roman" w:cs="Times New Roman"/>
          <w:color w:val="auto"/>
        </w:rPr>
        <w:t>, Chicago and London: The Universi</w:t>
      </w:r>
      <w:r w:rsidR="00AB05E0" w:rsidRPr="00EE7D27">
        <w:rPr>
          <w:rFonts w:ascii="Times New Roman" w:hAnsi="Times New Roman" w:cs="Times New Roman"/>
          <w:color w:val="auto"/>
        </w:rPr>
        <w:t xml:space="preserve">ty of Chicago Press, hlm. </w:t>
      </w:r>
      <w:proofErr w:type="gramStart"/>
      <w:r w:rsidR="00AB05E0" w:rsidRPr="00EE7D27">
        <w:rPr>
          <w:rFonts w:ascii="Times New Roman" w:hAnsi="Times New Roman" w:cs="Times New Roman"/>
          <w:color w:val="auto"/>
        </w:rPr>
        <w:t>49-64.</w:t>
      </w:r>
      <w:proofErr w:type="gramEnd"/>
      <w:r w:rsidRPr="00EE7D27">
        <w:rPr>
          <w:rFonts w:ascii="Times New Roman" w:hAnsi="Times New Roman" w:cs="Times New Roman"/>
          <w:color w:val="auto"/>
        </w:rPr>
        <w:t xml:space="preserve"> </w:t>
      </w:r>
    </w:p>
    <w:p w:rsidR="008330D9" w:rsidRPr="00EE7D27" w:rsidRDefault="008330D9" w:rsidP="00BB2733">
      <w:pPr>
        <w:autoSpaceDE w:val="0"/>
        <w:autoSpaceDN w:val="0"/>
        <w:adjustRightInd w:val="0"/>
        <w:spacing w:after="0" w:line="240" w:lineRule="auto"/>
        <w:ind w:left="709" w:hanging="709"/>
        <w:jc w:val="both"/>
        <w:rPr>
          <w:rFonts w:ascii="Times New Roman" w:hAnsi="Times New Roman" w:cs="Times New Roman"/>
          <w:sz w:val="24"/>
          <w:szCs w:val="24"/>
        </w:rPr>
      </w:pPr>
      <w:r w:rsidRPr="00EE7D27">
        <w:rPr>
          <w:rFonts w:ascii="Times New Roman" w:hAnsi="Times New Roman" w:cs="Times New Roman"/>
          <w:sz w:val="24"/>
          <w:szCs w:val="24"/>
        </w:rPr>
        <w:t xml:space="preserve">Ihsan Ali-Fauzi, (2012), </w:t>
      </w:r>
      <w:r w:rsidRPr="00EE7D27">
        <w:rPr>
          <w:rFonts w:ascii="Times New Roman" w:hAnsi="Times New Roman" w:cs="Times New Roman"/>
          <w:i/>
          <w:sz w:val="24"/>
          <w:szCs w:val="24"/>
        </w:rPr>
        <w:t>Samsu Rizal Panggabean, Husni Mubarok dan Titik Firawati, Mengelola Keragaman: Pemolisian Kebebasan Beragama di Indonesia</w:t>
      </w:r>
      <w:r w:rsidRPr="00EE7D27">
        <w:rPr>
          <w:rFonts w:ascii="Times New Roman" w:hAnsi="Times New Roman" w:cs="Times New Roman"/>
          <w:sz w:val="24"/>
          <w:szCs w:val="24"/>
        </w:rPr>
        <w:t xml:space="preserve">, Yogyakarta: UGM </w:t>
      </w:r>
      <w:proofErr w:type="gramStart"/>
      <w:r w:rsidRPr="00EE7D27">
        <w:rPr>
          <w:rFonts w:ascii="Times New Roman" w:hAnsi="Times New Roman" w:cs="Times New Roman"/>
          <w:sz w:val="24"/>
          <w:szCs w:val="24"/>
        </w:rPr>
        <w:t>The</w:t>
      </w:r>
      <w:proofErr w:type="gramEnd"/>
      <w:r w:rsidRPr="00EE7D27">
        <w:rPr>
          <w:rFonts w:ascii="Times New Roman" w:hAnsi="Times New Roman" w:cs="Times New Roman"/>
          <w:sz w:val="24"/>
          <w:szCs w:val="24"/>
        </w:rPr>
        <w:t xml:space="preserve"> Asia Foundation, hlm. 51.</w:t>
      </w:r>
    </w:p>
    <w:p w:rsidR="008330D9" w:rsidRPr="00EE7D27" w:rsidRDefault="008330D9" w:rsidP="00BB2733">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rsidR="008330D9" w:rsidRPr="00EE7D27" w:rsidRDefault="008330D9" w:rsidP="00BB2733">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noProof/>
          <w:sz w:val="24"/>
          <w:szCs w:val="24"/>
        </w:rPr>
        <w:t xml:space="preserve">Jalaluddin, (2000), </w:t>
      </w:r>
      <w:r w:rsidRPr="00EE7D27">
        <w:rPr>
          <w:rFonts w:ascii="Times New Roman" w:hAnsi="Times New Roman" w:cs="Times New Roman"/>
          <w:i/>
          <w:iCs/>
          <w:noProof/>
          <w:sz w:val="24"/>
          <w:szCs w:val="24"/>
        </w:rPr>
        <w:t>Phiscology Agama</w:t>
      </w:r>
      <w:r w:rsidRPr="00EE7D27">
        <w:rPr>
          <w:rFonts w:ascii="Times New Roman" w:hAnsi="Times New Roman" w:cs="Times New Roman"/>
          <w:noProof/>
          <w:sz w:val="24"/>
          <w:szCs w:val="24"/>
        </w:rPr>
        <w:t>, Jakarta: Siantar Press, hlm. 45.</w:t>
      </w: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noProof/>
          <w:sz w:val="24"/>
          <w:szCs w:val="24"/>
        </w:rPr>
        <w:t xml:space="preserve">M. D. Al-Bugha, (2006). </w:t>
      </w:r>
      <w:r w:rsidRPr="00EE7D27">
        <w:rPr>
          <w:rFonts w:ascii="Times New Roman" w:hAnsi="Times New Roman" w:cs="Times New Roman"/>
          <w:i/>
          <w:iCs/>
          <w:noProof/>
          <w:sz w:val="24"/>
          <w:szCs w:val="24"/>
        </w:rPr>
        <w:t>Fikih Islam Lengkap</w:t>
      </w:r>
      <w:r w:rsidRPr="00EE7D27">
        <w:rPr>
          <w:rFonts w:ascii="Times New Roman" w:hAnsi="Times New Roman" w:cs="Times New Roman"/>
          <w:noProof/>
          <w:sz w:val="24"/>
          <w:szCs w:val="24"/>
        </w:rPr>
        <w:t>, Jakarta: Media Dzikir, hlm. 98.</w:t>
      </w:r>
    </w:p>
    <w:p w:rsidR="008330D9" w:rsidRPr="00EE7D27" w:rsidRDefault="008330D9" w:rsidP="00BB2733">
      <w:pPr>
        <w:pStyle w:val="Default"/>
        <w:ind w:left="709" w:hanging="709"/>
        <w:jc w:val="both"/>
        <w:rPr>
          <w:rFonts w:ascii="Times New Roman" w:hAnsi="Times New Roman" w:cs="Times New Roman"/>
          <w:color w:val="auto"/>
        </w:rPr>
      </w:pPr>
    </w:p>
    <w:p w:rsidR="008330D9" w:rsidRPr="00EE7D27" w:rsidRDefault="008330D9" w:rsidP="00BB2733">
      <w:pPr>
        <w:pStyle w:val="Default"/>
        <w:ind w:left="709" w:hanging="709"/>
        <w:jc w:val="both"/>
        <w:rPr>
          <w:rFonts w:ascii="Times New Roman" w:hAnsi="Times New Roman" w:cs="Times New Roman"/>
          <w:color w:val="auto"/>
        </w:rPr>
      </w:pPr>
      <w:r w:rsidRPr="00EE7D27">
        <w:rPr>
          <w:rFonts w:ascii="Times New Roman" w:hAnsi="Times New Roman" w:cs="Times New Roman"/>
          <w:color w:val="auto"/>
        </w:rPr>
        <w:t xml:space="preserve">Michio Ochi, (1998), </w:t>
      </w:r>
      <w:r w:rsidRPr="00EE7D27">
        <w:rPr>
          <w:rFonts w:ascii="Times New Roman" w:hAnsi="Times New Roman" w:cs="Times New Roman"/>
          <w:i/>
          <w:color w:val="auto"/>
        </w:rPr>
        <w:t>Regioous Freedom and the New Mellenium</w:t>
      </w:r>
      <w:r w:rsidRPr="00EE7D27">
        <w:rPr>
          <w:rFonts w:ascii="Times New Roman" w:hAnsi="Times New Roman" w:cs="Times New Roman"/>
          <w:color w:val="auto"/>
        </w:rPr>
        <w:t>, Tokyo: Proceeding in Internasional Coali</w:t>
      </w:r>
      <w:r w:rsidR="00095378" w:rsidRPr="00EE7D27">
        <w:rPr>
          <w:rFonts w:ascii="Times New Roman" w:hAnsi="Times New Roman" w:cs="Times New Roman"/>
          <w:color w:val="auto"/>
        </w:rPr>
        <w:t>tion of Religious Freedom, 1-12.</w:t>
      </w:r>
      <w:r w:rsidRPr="00EE7D27">
        <w:rPr>
          <w:rFonts w:ascii="Times New Roman" w:hAnsi="Times New Roman" w:cs="Times New Roman"/>
          <w:color w:val="auto"/>
        </w:rPr>
        <w:t xml:space="preserve"> </w:t>
      </w:r>
    </w:p>
    <w:p w:rsidR="008330D9" w:rsidRPr="00EE7D27" w:rsidRDefault="008330D9" w:rsidP="00BB2733">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rsidR="008330D9" w:rsidRPr="00EE7D27" w:rsidRDefault="008330D9" w:rsidP="00BB2733">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noProof/>
          <w:sz w:val="24"/>
          <w:szCs w:val="24"/>
        </w:rPr>
        <w:t xml:space="preserve">Setara Institute, (2017), </w:t>
      </w:r>
      <w:r w:rsidRPr="00EE7D27">
        <w:rPr>
          <w:rFonts w:ascii="Times New Roman" w:hAnsi="Times New Roman" w:cs="Times New Roman"/>
          <w:i/>
          <w:iCs/>
          <w:noProof/>
          <w:sz w:val="24"/>
          <w:szCs w:val="24"/>
        </w:rPr>
        <w:t>Rezim Penodaan Agama 1965-2017, Ringkasan Eksekutif Laporan Riset Tematik Kebebasan Beragama dan Berkeyakinan</w:t>
      </w:r>
      <w:r w:rsidRPr="00EE7D27">
        <w:rPr>
          <w:rFonts w:ascii="Times New Roman" w:hAnsi="Times New Roman" w:cs="Times New Roman"/>
          <w:noProof/>
          <w:sz w:val="24"/>
          <w:szCs w:val="24"/>
        </w:rPr>
        <w:t>, Jakarta: Setara Institute, hlm. 45.</w:t>
      </w:r>
    </w:p>
    <w:p w:rsidR="008330D9" w:rsidRPr="00EE7D27" w:rsidRDefault="008330D9" w:rsidP="00BB2733">
      <w:pPr>
        <w:pStyle w:val="Default"/>
        <w:ind w:left="709" w:hanging="709"/>
        <w:jc w:val="both"/>
        <w:rPr>
          <w:rFonts w:ascii="Times New Roman" w:hAnsi="Times New Roman" w:cs="Times New Roman"/>
          <w:bCs/>
          <w:color w:val="auto"/>
        </w:rPr>
      </w:pPr>
    </w:p>
    <w:p w:rsidR="008330D9" w:rsidRPr="00EE7D27" w:rsidRDefault="008330D9" w:rsidP="00BB2733">
      <w:pPr>
        <w:pStyle w:val="Default"/>
        <w:ind w:left="709" w:hanging="709"/>
        <w:jc w:val="both"/>
        <w:rPr>
          <w:rFonts w:ascii="Times New Roman" w:hAnsi="Times New Roman" w:cs="Times New Roman"/>
          <w:color w:val="auto"/>
        </w:rPr>
      </w:pPr>
      <w:r w:rsidRPr="00EE7D27">
        <w:rPr>
          <w:rFonts w:ascii="Times New Roman" w:hAnsi="Times New Roman" w:cs="Times New Roman"/>
          <w:bCs/>
          <w:color w:val="auto"/>
        </w:rPr>
        <w:t xml:space="preserve">Tasuku Matsuo, 2012, </w:t>
      </w:r>
      <w:r w:rsidRPr="00EE7D27">
        <w:rPr>
          <w:rFonts w:ascii="Times New Roman" w:hAnsi="Times New Roman" w:cs="Times New Roman"/>
          <w:bCs/>
          <w:i/>
          <w:color w:val="auto"/>
        </w:rPr>
        <w:t>Religion and Law in Japan: A Brief Sketch of Japanese History, Tradition, and Cases</w:t>
      </w:r>
      <w:r w:rsidRPr="00EE7D27">
        <w:rPr>
          <w:rFonts w:ascii="Times New Roman" w:hAnsi="Times New Roman" w:cs="Times New Roman"/>
          <w:bCs/>
          <w:color w:val="auto"/>
        </w:rPr>
        <w:t xml:space="preserve">, Japan: Nineteenth Annual International Law and Religion Symposium at Brigham Young University October 2012, hlm. </w:t>
      </w:r>
      <w:proofErr w:type="gramStart"/>
      <w:r w:rsidRPr="00EE7D27">
        <w:rPr>
          <w:rFonts w:ascii="Times New Roman" w:hAnsi="Times New Roman" w:cs="Times New Roman"/>
          <w:bCs/>
          <w:color w:val="auto"/>
        </w:rPr>
        <w:t>1-26.</w:t>
      </w:r>
      <w:proofErr w:type="gramEnd"/>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noProof/>
          <w:sz w:val="24"/>
          <w:szCs w:val="24"/>
        </w:rPr>
        <w:t xml:space="preserve">Tim, (2011), </w:t>
      </w:r>
      <w:r w:rsidRPr="00EE7D27">
        <w:rPr>
          <w:rFonts w:ascii="Times New Roman" w:hAnsi="Times New Roman" w:cs="Times New Roman"/>
          <w:i/>
          <w:iCs/>
          <w:noProof/>
          <w:sz w:val="24"/>
          <w:szCs w:val="24"/>
        </w:rPr>
        <w:t>Pengkajian Hukum Tentang Perlindungan Hukum Bagi Upaya Menjamin Kerukunan Umat Beragama</w:t>
      </w:r>
      <w:r w:rsidRPr="00EE7D27">
        <w:rPr>
          <w:rFonts w:ascii="Times New Roman" w:hAnsi="Times New Roman" w:cs="Times New Roman"/>
          <w:noProof/>
          <w:sz w:val="24"/>
          <w:szCs w:val="24"/>
        </w:rPr>
        <w:t>, Jakarta: Kementerian Hukum Dan Hak Asasi Manusia Badan Pem</w:t>
      </w:r>
      <w:r w:rsidR="00AB05E0" w:rsidRPr="00EE7D27">
        <w:rPr>
          <w:rFonts w:ascii="Times New Roman" w:hAnsi="Times New Roman" w:cs="Times New Roman"/>
          <w:noProof/>
          <w:sz w:val="24"/>
          <w:szCs w:val="24"/>
        </w:rPr>
        <w:t>binaan Hukum Nasional, hlm. 12.</w:t>
      </w:r>
    </w:p>
    <w:p w:rsidR="008330D9" w:rsidRPr="00EE7D27" w:rsidRDefault="008330D9" w:rsidP="00BB2733">
      <w:pPr>
        <w:pStyle w:val="FootnoteText"/>
        <w:tabs>
          <w:tab w:val="left" w:pos="567"/>
          <w:tab w:val="left" w:pos="709"/>
        </w:tabs>
        <w:jc w:val="both"/>
        <w:rPr>
          <w:rFonts w:ascii="Times New Roman" w:hAnsi="Times New Roman" w:cs="Times New Roman"/>
          <w:b/>
          <w:sz w:val="24"/>
          <w:szCs w:val="24"/>
        </w:rPr>
      </w:pPr>
    </w:p>
    <w:p w:rsidR="00E87329" w:rsidRPr="00EE7D27" w:rsidRDefault="00E87329" w:rsidP="00BB2733">
      <w:pPr>
        <w:pStyle w:val="FootnoteText"/>
        <w:tabs>
          <w:tab w:val="left" w:pos="567"/>
          <w:tab w:val="left" w:pos="709"/>
        </w:tabs>
        <w:jc w:val="both"/>
        <w:rPr>
          <w:rFonts w:ascii="Times New Roman" w:hAnsi="Times New Roman" w:cs="Times New Roman"/>
          <w:b/>
          <w:sz w:val="24"/>
          <w:szCs w:val="24"/>
        </w:rPr>
      </w:pPr>
      <w:r w:rsidRPr="00EE7D27">
        <w:rPr>
          <w:rFonts w:ascii="Times New Roman" w:hAnsi="Times New Roman" w:cs="Times New Roman"/>
          <w:b/>
          <w:sz w:val="24"/>
          <w:szCs w:val="24"/>
        </w:rPr>
        <w:t>Jurnal</w:t>
      </w: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sz w:val="24"/>
          <w:szCs w:val="24"/>
        </w:rPr>
        <w:t xml:space="preserve">A. </w:t>
      </w:r>
      <w:r w:rsidRPr="00EE7D27">
        <w:rPr>
          <w:rFonts w:ascii="Times New Roman" w:hAnsi="Times New Roman" w:cs="Times New Roman"/>
          <w:noProof/>
          <w:sz w:val="24"/>
          <w:szCs w:val="24"/>
        </w:rPr>
        <w:t xml:space="preserve">Masyhar, (2016), “Relasi Ajaran GAFATAR dengan Ideologi Radikal, </w:t>
      </w:r>
      <w:r w:rsidRPr="00EE7D27">
        <w:rPr>
          <w:rFonts w:ascii="Times New Roman" w:hAnsi="Times New Roman" w:cs="Times New Roman"/>
          <w:i/>
          <w:iCs/>
          <w:noProof/>
          <w:sz w:val="24"/>
          <w:szCs w:val="24"/>
        </w:rPr>
        <w:t>Seminar Nasional Hukum</w:t>
      </w:r>
      <w:r w:rsidRPr="00EE7D27">
        <w:rPr>
          <w:rFonts w:ascii="Times New Roman" w:hAnsi="Times New Roman" w:cs="Times New Roman"/>
          <w:noProof/>
          <w:sz w:val="24"/>
          <w:szCs w:val="24"/>
        </w:rPr>
        <w:t xml:space="preserve">, Vol. </w:t>
      </w:r>
      <w:r w:rsidRPr="00EE7D27">
        <w:rPr>
          <w:rFonts w:ascii="Times New Roman" w:hAnsi="Times New Roman" w:cs="Times New Roman"/>
          <w:iCs/>
          <w:noProof/>
          <w:sz w:val="24"/>
          <w:szCs w:val="24"/>
        </w:rPr>
        <w:t xml:space="preserve">2, No. </w:t>
      </w:r>
      <w:r w:rsidRPr="00EE7D27">
        <w:rPr>
          <w:rFonts w:ascii="Times New Roman" w:hAnsi="Times New Roman" w:cs="Times New Roman"/>
          <w:noProof/>
          <w:sz w:val="24"/>
          <w:szCs w:val="24"/>
        </w:rPr>
        <w:t>1, hlm. 437–450.</w:t>
      </w:r>
    </w:p>
    <w:p w:rsidR="008330D9" w:rsidRPr="00EE7D27" w:rsidRDefault="008330D9" w:rsidP="00BB2733">
      <w:pPr>
        <w:pStyle w:val="FootnoteText"/>
        <w:tabs>
          <w:tab w:val="left" w:pos="709"/>
        </w:tabs>
        <w:ind w:left="709" w:hanging="709"/>
        <w:jc w:val="both"/>
        <w:rPr>
          <w:rFonts w:ascii="Times New Roman" w:hAnsi="Times New Roman" w:cs="Times New Roman"/>
          <w:noProof/>
          <w:sz w:val="24"/>
          <w:szCs w:val="24"/>
        </w:rPr>
      </w:pPr>
    </w:p>
    <w:p w:rsidR="008330D9" w:rsidRPr="00EE7D27" w:rsidRDefault="008330D9" w:rsidP="00BB2733">
      <w:pPr>
        <w:pStyle w:val="FootnoteText"/>
        <w:tabs>
          <w:tab w:val="left" w:pos="709"/>
        </w:tabs>
        <w:ind w:left="709" w:hanging="709"/>
        <w:jc w:val="both"/>
        <w:rPr>
          <w:rFonts w:ascii="Times New Roman" w:hAnsi="Times New Roman" w:cs="Times New Roman"/>
          <w:noProof/>
          <w:sz w:val="24"/>
          <w:szCs w:val="24"/>
        </w:rPr>
      </w:pPr>
      <w:r w:rsidRPr="00EE7D27">
        <w:rPr>
          <w:rFonts w:ascii="Times New Roman" w:hAnsi="Times New Roman" w:cs="Times New Roman"/>
          <w:noProof/>
          <w:sz w:val="24"/>
          <w:szCs w:val="24"/>
        </w:rPr>
        <w:lastRenderedPageBreak/>
        <w:t xml:space="preserve">Adnan, (2017), “Penodaan Agama: Studi Komparatif Hukum Islam Dan Hukum Pidana Di Indonesia, “ </w:t>
      </w:r>
      <w:r w:rsidRPr="00EE7D27">
        <w:rPr>
          <w:rFonts w:ascii="Times New Roman" w:hAnsi="Times New Roman" w:cs="Times New Roman"/>
          <w:i/>
          <w:iCs/>
          <w:noProof/>
          <w:sz w:val="24"/>
          <w:szCs w:val="24"/>
        </w:rPr>
        <w:t>JAl-Qadha: Urnal Hukum Islam Dan Perundang-Undangan</w:t>
      </w:r>
      <w:r w:rsidRPr="00EE7D27">
        <w:rPr>
          <w:rFonts w:ascii="Times New Roman" w:hAnsi="Times New Roman" w:cs="Times New Roman"/>
          <w:noProof/>
          <w:sz w:val="24"/>
          <w:szCs w:val="24"/>
        </w:rPr>
        <w:t xml:space="preserve">, Vol. </w:t>
      </w:r>
      <w:r w:rsidRPr="00EE7D27">
        <w:rPr>
          <w:rFonts w:ascii="Times New Roman" w:hAnsi="Times New Roman" w:cs="Times New Roman"/>
          <w:iCs/>
          <w:noProof/>
          <w:sz w:val="24"/>
          <w:szCs w:val="24"/>
        </w:rPr>
        <w:t>4, No.</w:t>
      </w:r>
      <w:r w:rsidRPr="00EE7D27">
        <w:rPr>
          <w:rFonts w:ascii="Times New Roman" w:hAnsi="Times New Roman" w:cs="Times New Roman"/>
          <w:i/>
          <w:iCs/>
          <w:noProof/>
          <w:sz w:val="24"/>
          <w:szCs w:val="24"/>
        </w:rPr>
        <w:t xml:space="preserve"> </w:t>
      </w:r>
      <w:r w:rsidRPr="00EE7D27">
        <w:rPr>
          <w:rFonts w:ascii="Times New Roman" w:hAnsi="Times New Roman" w:cs="Times New Roman"/>
          <w:noProof/>
          <w:sz w:val="24"/>
          <w:szCs w:val="24"/>
        </w:rPr>
        <w:t>1, hlm. 1-19.</w:t>
      </w:r>
    </w:p>
    <w:p w:rsidR="008330D9" w:rsidRPr="00EE7D27" w:rsidRDefault="008330D9" w:rsidP="00BB2733">
      <w:pPr>
        <w:tabs>
          <w:tab w:val="left" w:pos="567"/>
        </w:tabs>
        <w:autoSpaceDE w:val="0"/>
        <w:autoSpaceDN w:val="0"/>
        <w:adjustRightInd w:val="0"/>
        <w:spacing w:after="0" w:line="240" w:lineRule="auto"/>
        <w:ind w:left="709" w:hanging="709"/>
        <w:jc w:val="both"/>
        <w:rPr>
          <w:rFonts w:ascii="Times New Roman" w:hAnsi="Times New Roman" w:cs="Times New Roman"/>
          <w:sz w:val="24"/>
          <w:szCs w:val="24"/>
        </w:rPr>
      </w:pPr>
    </w:p>
    <w:p w:rsidR="008330D9" w:rsidRPr="00EE7D27" w:rsidRDefault="008330D9" w:rsidP="00BB2733">
      <w:pPr>
        <w:tabs>
          <w:tab w:val="left" w:pos="567"/>
        </w:tabs>
        <w:autoSpaceDE w:val="0"/>
        <w:autoSpaceDN w:val="0"/>
        <w:adjustRightInd w:val="0"/>
        <w:spacing w:after="0" w:line="240" w:lineRule="auto"/>
        <w:ind w:left="709" w:hanging="709"/>
        <w:jc w:val="both"/>
        <w:rPr>
          <w:rFonts w:ascii="Times New Roman" w:hAnsi="Times New Roman" w:cs="Times New Roman"/>
          <w:sz w:val="24"/>
          <w:szCs w:val="24"/>
        </w:rPr>
      </w:pPr>
      <w:r w:rsidRPr="00EE7D27">
        <w:rPr>
          <w:rFonts w:ascii="Times New Roman" w:hAnsi="Times New Roman" w:cs="Times New Roman"/>
          <w:sz w:val="24"/>
          <w:szCs w:val="24"/>
        </w:rPr>
        <w:t xml:space="preserve">Al Makin, (2017), “Not </w:t>
      </w:r>
      <w:proofErr w:type="gramStart"/>
      <w:r w:rsidRPr="00EE7D27">
        <w:rPr>
          <w:rFonts w:ascii="Times New Roman" w:hAnsi="Times New Roman" w:cs="Times New Roman"/>
          <w:sz w:val="24"/>
          <w:szCs w:val="24"/>
        </w:rPr>
        <w:t>A</w:t>
      </w:r>
      <w:proofErr w:type="gramEnd"/>
      <w:r w:rsidRPr="00EE7D27">
        <w:rPr>
          <w:rFonts w:ascii="Times New Roman" w:hAnsi="Times New Roman" w:cs="Times New Roman"/>
          <w:sz w:val="24"/>
          <w:szCs w:val="24"/>
        </w:rPr>
        <w:t xml:space="preserve"> Religious State; A study of three Indonesian Religious Leaders on The Relation of State And Religion,” </w:t>
      </w:r>
      <w:r w:rsidRPr="00EE7D27">
        <w:rPr>
          <w:rFonts w:ascii="Times New Roman" w:hAnsi="Times New Roman" w:cs="Times New Roman"/>
          <w:i/>
          <w:sz w:val="24"/>
          <w:szCs w:val="24"/>
        </w:rPr>
        <w:t>Journal Indonesia and the Malay Word</w:t>
      </w:r>
      <w:r w:rsidRPr="00EE7D27">
        <w:rPr>
          <w:rFonts w:ascii="Times New Roman" w:hAnsi="Times New Roman" w:cs="Times New Roman"/>
          <w:sz w:val="24"/>
          <w:szCs w:val="24"/>
        </w:rPr>
        <w:t xml:space="preserve">, Vol. 45, October 2017, hlm. </w:t>
      </w:r>
      <w:proofErr w:type="gramStart"/>
      <w:r w:rsidRPr="00EE7D27">
        <w:rPr>
          <w:rFonts w:ascii="Times New Roman" w:hAnsi="Times New Roman" w:cs="Times New Roman"/>
          <w:sz w:val="24"/>
          <w:szCs w:val="24"/>
        </w:rPr>
        <w:t>1-22.</w:t>
      </w:r>
      <w:proofErr w:type="gramEnd"/>
    </w:p>
    <w:p w:rsidR="008330D9" w:rsidRPr="00EE7D27" w:rsidRDefault="008330D9" w:rsidP="00BB2733">
      <w:pPr>
        <w:pStyle w:val="FootnoteText"/>
        <w:tabs>
          <w:tab w:val="left" w:pos="567"/>
          <w:tab w:val="left" w:pos="709"/>
        </w:tabs>
        <w:ind w:left="709" w:hanging="709"/>
        <w:jc w:val="both"/>
        <w:rPr>
          <w:rFonts w:ascii="Times New Roman" w:hAnsi="Times New Roman" w:cs="Times New Roman"/>
          <w:bCs/>
          <w:sz w:val="24"/>
          <w:szCs w:val="24"/>
        </w:rPr>
      </w:pPr>
    </w:p>
    <w:p w:rsidR="008330D9" w:rsidRPr="00EE7D27" w:rsidRDefault="008330D9" w:rsidP="00BB2733">
      <w:pPr>
        <w:pStyle w:val="FootnoteText"/>
        <w:tabs>
          <w:tab w:val="left" w:pos="567"/>
          <w:tab w:val="left" w:pos="709"/>
        </w:tabs>
        <w:ind w:left="709" w:hanging="709"/>
        <w:jc w:val="both"/>
        <w:rPr>
          <w:rFonts w:ascii="Times New Roman" w:hAnsi="Times New Roman" w:cs="Times New Roman"/>
          <w:sz w:val="24"/>
          <w:szCs w:val="24"/>
        </w:rPr>
      </w:pPr>
      <w:r w:rsidRPr="00EE7D27">
        <w:rPr>
          <w:rFonts w:ascii="Times New Roman" w:hAnsi="Times New Roman" w:cs="Times New Roman"/>
          <w:bCs/>
          <w:sz w:val="24"/>
          <w:szCs w:val="24"/>
        </w:rPr>
        <w:t>Andrew B. Van Winkle, (2012), “Separation Of Religion And State In Japan: A Pragmatic</w:t>
      </w:r>
      <w:r w:rsidR="00AB05E0" w:rsidRPr="00EE7D27">
        <w:rPr>
          <w:rFonts w:ascii="Times New Roman" w:hAnsi="Times New Roman" w:cs="Times New Roman"/>
          <w:bCs/>
          <w:sz w:val="24"/>
          <w:szCs w:val="24"/>
        </w:rPr>
        <w:t xml:space="preserve"> Interpretation of Articles 20 a</w:t>
      </w:r>
      <w:r w:rsidRPr="00EE7D27">
        <w:rPr>
          <w:rFonts w:ascii="Times New Roman" w:hAnsi="Times New Roman" w:cs="Times New Roman"/>
          <w:bCs/>
          <w:sz w:val="24"/>
          <w:szCs w:val="24"/>
        </w:rPr>
        <w:t xml:space="preserve">nd 89 of The Japanese Constitution,” </w:t>
      </w:r>
      <w:r w:rsidRPr="00EE7D27">
        <w:rPr>
          <w:rFonts w:ascii="Times New Roman" w:hAnsi="Times New Roman" w:cs="Times New Roman"/>
          <w:i/>
          <w:sz w:val="24"/>
          <w:szCs w:val="24"/>
        </w:rPr>
        <w:t>Pacific Rim Law &amp; Policy Journal Association</w:t>
      </w:r>
      <w:r w:rsidRPr="00EE7D27">
        <w:rPr>
          <w:rFonts w:ascii="Times New Roman" w:hAnsi="Times New Roman" w:cs="Times New Roman"/>
          <w:sz w:val="24"/>
          <w:szCs w:val="24"/>
        </w:rPr>
        <w:t xml:space="preserve">, Vol. 21, No. 2, Desember 2012, hlm. 363-370;  </w:t>
      </w:r>
    </w:p>
    <w:p w:rsidR="008330D9" w:rsidRPr="00EE7D27" w:rsidRDefault="008330D9" w:rsidP="00BB2733">
      <w:pPr>
        <w:tabs>
          <w:tab w:val="left" w:pos="567"/>
        </w:tabs>
        <w:autoSpaceDE w:val="0"/>
        <w:autoSpaceDN w:val="0"/>
        <w:adjustRightInd w:val="0"/>
        <w:spacing w:after="0" w:line="240" w:lineRule="auto"/>
        <w:ind w:left="709" w:hanging="709"/>
        <w:jc w:val="both"/>
        <w:rPr>
          <w:rFonts w:ascii="Times New Roman" w:hAnsi="Times New Roman" w:cs="Times New Roman"/>
          <w:sz w:val="24"/>
          <w:szCs w:val="24"/>
        </w:rPr>
      </w:pPr>
    </w:p>
    <w:p w:rsidR="008330D9" w:rsidRPr="00EE7D27" w:rsidRDefault="008330D9" w:rsidP="00BB2733">
      <w:pPr>
        <w:tabs>
          <w:tab w:val="left" w:pos="567"/>
        </w:tabs>
        <w:autoSpaceDE w:val="0"/>
        <w:autoSpaceDN w:val="0"/>
        <w:adjustRightInd w:val="0"/>
        <w:spacing w:after="0" w:line="240" w:lineRule="auto"/>
        <w:ind w:left="709" w:hanging="709"/>
        <w:jc w:val="both"/>
        <w:rPr>
          <w:rFonts w:ascii="Times New Roman" w:hAnsi="Times New Roman" w:cs="Times New Roman"/>
          <w:sz w:val="24"/>
          <w:szCs w:val="24"/>
        </w:rPr>
      </w:pPr>
      <w:r w:rsidRPr="00EE7D27">
        <w:rPr>
          <w:rFonts w:ascii="Times New Roman" w:hAnsi="Times New Roman" w:cs="Times New Roman"/>
          <w:sz w:val="24"/>
          <w:szCs w:val="24"/>
        </w:rPr>
        <w:t xml:space="preserve">Bani Syarif Maula, (2013), “Religious Freedom </w:t>
      </w:r>
      <w:proofErr w:type="gramStart"/>
      <w:r w:rsidRPr="00EE7D27">
        <w:rPr>
          <w:rFonts w:ascii="Times New Roman" w:hAnsi="Times New Roman" w:cs="Times New Roman"/>
          <w:sz w:val="24"/>
          <w:szCs w:val="24"/>
        </w:rPr>
        <w:t>In</w:t>
      </w:r>
      <w:proofErr w:type="gramEnd"/>
      <w:r w:rsidRPr="00EE7D27">
        <w:rPr>
          <w:rFonts w:ascii="Times New Roman" w:hAnsi="Times New Roman" w:cs="Times New Roman"/>
          <w:sz w:val="24"/>
          <w:szCs w:val="24"/>
        </w:rPr>
        <w:t xml:space="preserve"> Indonesia Between Upholding Constitutional Provisions and Complying with Social Considerations,” </w:t>
      </w:r>
      <w:r w:rsidRPr="00EE7D27">
        <w:rPr>
          <w:rFonts w:ascii="Times New Roman" w:hAnsi="Times New Roman" w:cs="Times New Roman"/>
          <w:i/>
          <w:sz w:val="24"/>
          <w:szCs w:val="24"/>
        </w:rPr>
        <w:t>Journal Of Indonesian Islam</w:t>
      </w:r>
      <w:r w:rsidRPr="00EE7D27">
        <w:rPr>
          <w:rFonts w:ascii="Times New Roman" w:hAnsi="Times New Roman" w:cs="Times New Roman"/>
          <w:sz w:val="24"/>
          <w:szCs w:val="24"/>
        </w:rPr>
        <w:t>, Volume 07, Number 02, December 2013, hlm. 383- 403.</w:t>
      </w:r>
    </w:p>
    <w:p w:rsidR="00BB2733" w:rsidRPr="00EE7D27" w:rsidRDefault="00BB2733" w:rsidP="00BB2733">
      <w:pPr>
        <w:pStyle w:val="Heading1"/>
        <w:shd w:val="clear" w:color="auto" w:fill="FFFFFF"/>
        <w:tabs>
          <w:tab w:val="left" w:pos="567"/>
        </w:tabs>
        <w:spacing w:before="0" w:beforeAutospacing="0" w:after="0" w:afterAutospacing="0"/>
        <w:ind w:left="709" w:hanging="709"/>
        <w:jc w:val="both"/>
        <w:rPr>
          <w:b w:val="0"/>
          <w:sz w:val="24"/>
          <w:szCs w:val="24"/>
          <w:shd w:val="clear" w:color="auto" w:fill="FFFFFF"/>
        </w:rPr>
      </w:pPr>
    </w:p>
    <w:p w:rsidR="008330D9" w:rsidRPr="00EE7D27" w:rsidRDefault="008330D9" w:rsidP="00BB2733">
      <w:pPr>
        <w:pStyle w:val="FootnoteText"/>
        <w:tabs>
          <w:tab w:val="left" w:pos="567"/>
        </w:tabs>
        <w:ind w:left="709" w:hanging="709"/>
        <w:jc w:val="both"/>
        <w:rPr>
          <w:rFonts w:ascii="Times New Roman" w:hAnsi="Times New Roman" w:cs="Times New Roman"/>
          <w:sz w:val="24"/>
          <w:szCs w:val="24"/>
        </w:rPr>
      </w:pPr>
      <w:r w:rsidRPr="00EE7D27">
        <w:rPr>
          <w:rFonts w:ascii="Times New Roman" w:hAnsi="Times New Roman" w:cs="Times New Roman"/>
          <w:noProof/>
          <w:sz w:val="24"/>
          <w:szCs w:val="24"/>
        </w:rPr>
        <w:t xml:space="preserve">Crouch, M. A., (2012), “Law and Religion in Indonesia: The Constitutional Court and the Blasphemy Law,” </w:t>
      </w:r>
      <w:r w:rsidRPr="00EE7D27">
        <w:rPr>
          <w:rFonts w:ascii="Times New Roman" w:hAnsi="Times New Roman" w:cs="Times New Roman"/>
          <w:i/>
          <w:iCs/>
          <w:noProof/>
          <w:sz w:val="24"/>
          <w:szCs w:val="24"/>
        </w:rPr>
        <w:t>Asian Journal of Comparative Law</w:t>
      </w:r>
      <w:r w:rsidRPr="00EE7D27">
        <w:rPr>
          <w:rFonts w:ascii="Times New Roman" w:hAnsi="Times New Roman" w:cs="Times New Roman"/>
          <w:noProof/>
          <w:sz w:val="24"/>
          <w:szCs w:val="24"/>
        </w:rPr>
        <w:t xml:space="preserve">, Vol. </w:t>
      </w:r>
      <w:r w:rsidRPr="00EE7D27">
        <w:rPr>
          <w:rFonts w:ascii="Times New Roman" w:hAnsi="Times New Roman" w:cs="Times New Roman"/>
          <w:iCs/>
          <w:noProof/>
          <w:sz w:val="24"/>
          <w:szCs w:val="24"/>
        </w:rPr>
        <w:t>7, No.</w:t>
      </w:r>
      <w:r w:rsidRPr="00EE7D27">
        <w:rPr>
          <w:rFonts w:ascii="Times New Roman" w:hAnsi="Times New Roman" w:cs="Times New Roman"/>
          <w:i/>
          <w:iCs/>
          <w:noProof/>
          <w:sz w:val="24"/>
          <w:szCs w:val="24"/>
        </w:rPr>
        <w:t xml:space="preserve"> </w:t>
      </w:r>
      <w:r w:rsidRPr="00EE7D27">
        <w:rPr>
          <w:rFonts w:ascii="Times New Roman" w:hAnsi="Times New Roman" w:cs="Times New Roman"/>
          <w:noProof/>
          <w:sz w:val="24"/>
          <w:szCs w:val="24"/>
        </w:rPr>
        <w:t>1, hlm. 1–45.</w:t>
      </w:r>
    </w:p>
    <w:p w:rsidR="008330D9" w:rsidRPr="00EE7D27" w:rsidRDefault="008330D9" w:rsidP="00BB2733">
      <w:pPr>
        <w:pStyle w:val="FootnoteText"/>
        <w:ind w:left="709" w:hanging="709"/>
        <w:jc w:val="both"/>
        <w:rPr>
          <w:rFonts w:ascii="Times New Roman" w:hAnsi="Times New Roman" w:cs="Times New Roman"/>
          <w:noProof/>
          <w:sz w:val="24"/>
          <w:szCs w:val="24"/>
        </w:rPr>
      </w:pPr>
    </w:p>
    <w:p w:rsidR="008330D9" w:rsidRPr="00EE7D27" w:rsidRDefault="008330D9" w:rsidP="00BB2733">
      <w:pPr>
        <w:pStyle w:val="Default"/>
        <w:tabs>
          <w:tab w:val="left" w:pos="567"/>
        </w:tabs>
        <w:ind w:left="709" w:hanging="709"/>
        <w:jc w:val="both"/>
        <w:rPr>
          <w:rFonts w:ascii="Times New Roman" w:hAnsi="Times New Roman" w:cs="Times New Roman"/>
          <w:color w:val="auto"/>
        </w:rPr>
      </w:pPr>
      <w:proofErr w:type="gramStart"/>
      <w:r w:rsidRPr="00EE7D27">
        <w:rPr>
          <w:rStyle w:val="A23"/>
          <w:rFonts w:ascii="Times New Roman" w:hAnsi="Times New Roman" w:cs="Times New Roman"/>
          <w:color w:val="auto"/>
          <w:sz w:val="24"/>
          <w:szCs w:val="24"/>
        </w:rPr>
        <w:t>Faiq Tobroni</w:t>
      </w:r>
      <w:r w:rsidRPr="00EE7D27">
        <w:rPr>
          <w:rFonts w:ascii="Times New Roman" w:hAnsi="Times New Roman" w:cs="Times New Roman"/>
          <w:bCs/>
          <w:color w:val="auto"/>
        </w:rPr>
        <w:t>, (2010), “</w:t>
      </w:r>
      <w:r w:rsidRPr="00EE7D27">
        <w:rPr>
          <w:rFonts w:ascii="Times New Roman" w:hAnsi="Times New Roman" w:cs="Times New Roman"/>
          <w:color w:val="auto"/>
        </w:rPr>
        <w:t>Keterlibatan Negara dalam Mengawal Kebebasan Beragama/Berkeyakinan (Komentar Akademik atas Judicial Review UU No.1/PNPS/1965),”</w:t>
      </w:r>
      <w:r w:rsidRPr="00EE7D27">
        <w:rPr>
          <w:rFonts w:ascii="Times New Roman" w:hAnsi="Times New Roman" w:cs="Times New Roman"/>
          <w:bCs/>
          <w:color w:val="auto"/>
        </w:rPr>
        <w:t xml:space="preserve"> </w:t>
      </w:r>
      <w:r w:rsidRPr="00EE7D27">
        <w:rPr>
          <w:rFonts w:ascii="Times New Roman" w:hAnsi="Times New Roman" w:cs="Times New Roman"/>
          <w:bCs/>
          <w:i/>
          <w:color w:val="auto"/>
        </w:rPr>
        <w:t>Jurnal Konstitusi</w:t>
      </w:r>
      <w:r w:rsidRPr="00EE7D27">
        <w:rPr>
          <w:rFonts w:ascii="Times New Roman" w:hAnsi="Times New Roman" w:cs="Times New Roman"/>
          <w:color w:val="auto"/>
        </w:rPr>
        <w:t>, Volume 7, Nomor 6, Desember 2010, hlm.</w:t>
      </w:r>
      <w:proofErr w:type="gramEnd"/>
      <w:r w:rsidRPr="00EE7D27">
        <w:rPr>
          <w:rFonts w:ascii="Times New Roman" w:hAnsi="Times New Roman" w:cs="Times New Roman"/>
          <w:color w:val="auto"/>
        </w:rPr>
        <w:t xml:space="preserve"> </w:t>
      </w:r>
      <w:proofErr w:type="gramStart"/>
      <w:r w:rsidRPr="00EE7D27">
        <w:rPr>
          <w:rFonts w:ascii="Times New Roman" w:hAnsi="Times New Roman" w:cs="Times New Roman"/>
          <w:color w:val="auto"/>
        </w:rPr>
        <w:t>97-112.</w:t>
      </w:r>
      <w:proofErr w:type="gramEnd"/>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noProof/>
          <w:sz w:val="24"/>
          <w:szCs w:val="24"/>
        </w:rPr>
        <w:t xml:space="preserve">Faiz, P. M., (2014), “Analisa dari Dr. Melissa Crouch “UU Penodaan Agama dan Mahkamah Konstitusi dimuat pada kolom khazanah,” </w:t>
      </w:r>
      <w:r w:rsidRPr="00EE7D27">
        <w:rPr>
          <w:rFonts w:ascii="Times New Roman" w:hAnsi="Times New Roman" w:cs="Times New Roman"/>
          <w:i/>
          <w:iCs/>
          <w:noProof/>
          <w:sz w:val="24"/>
          <w:szCs w:val="24"/>
        </w:rPr>
        <w:t>Konstitusi</w:t>
      </w:r>
      <w:r w:rsidRPr="00EE7D27">
        <w:rPr>
          <w:rFonts w:ascii="Times New Roman" w:hAnsi="Times New Roman" w:cs="Times New Roman"/>
          <w:noProof/>
          <w:sz w:val="24"/>
          <w:szCs w:val="24"/>
        </w:rPr>
        <w:t xml:space="preserve">, Vol. </w:t>
      </w:r>
      <w:r w:rsidRPr="00EE7D27">
        <w:rPr>
          <w:rFonts w:ascii="Times New Roman" w:hAnsi="Times New Roman" w:cs="Times New Roman"/>
          <w:iCs/>
          <w:noProof/>
          <w:sz w:val="24"/>
          <w:szCs w:val="24"/>
        </w:rPr>
        <w:t>87</w:t>
      </w:r>
      <w:r w:rsidRPr="00EE7D27">
        <w:rPr>
          <w:rFonts w:ascii="Times New Roman" w:hAnsi="Times New Roman" w:cs="Times New Roman"/>
          <w:noProof/>
          <w:sz w:val="24"/>
          <w:szCs w:val="24"/>
        </w:rPr>
        <w:t>, hlm. 72-76.</w:t>
      </w:r>
    </w:p>
    <w:p w:rsidR="008330D9" w:rsidRPr="00EE7D27" w:rsidRDefault="008330D9" w:rsidP="00BB2733">
      <w:pPr>
        <w:tabs>
          <w:tab w:val="left" w:pos="567"/>
        </w:tabs>
        <w:autoSpaceDE w:val="0"/>
        <w:autoSpaceDN w:val="0"/>
        <w:adjustRightInd w:val="0"/>
        <w:spacing w:after="0" w:line="240" w:lineRule="auto"/>
        <w:ind w:left="709" w:hanging="709"/>
        <w:jc w:val="both"/>
        <w:rPr>
          <w:rFonts w:ascii="Times New Roman" w:hAnsi="Times New Roman" w:cs="Times New Roman"/>
          <w:sz w:val="24"/>
          <w:szCs w:val="24"/>
        </w:rPr>
      </w:pPr>
    </w:p>
    <w:p w:rsidR="008330D9" w:rsidRPr="00EE7D27" w:rsidRDefault="00EE7D27" w:rsidP="00BB2733">
      <w:pPr>
        <w:tabs>
          <w:tab w:val="left" w:pos="567"/>
        </w:tabs>
        <w:autoSpaceDE w:val="0"/>
        <w:autoSpaceDN w:val="0"/>
        <w:adjustRightInd w:val="0"/>
        <w:spacing w:after="0" w:line="240" w:lineRule="auto"/>
        <w:ind w:left="709" w:hanging="709"/>
        <w:jc w:val="both"/>
        <w:rPr>
          <w:rFonts w:ascii="Times New Roman" w:hAnsi="Times New Roman" w:cs="Times New Roman"/>
          <w:sz w:val="24"/>
          <w:szCs w:val="24"/>
        </w:rPr>
      </w:pPr>
      <w:hyperlink r:id="rId10" w:history="1">
        <w:r w:rsidR="008330D9" w:rsidRPr="00EE7D27">
          <w:rPr>
            <w:rStyle w:val="Hyperlink"/>
            <w:rFonts w:ascii="Times New Roman" w:hAnsi="Times New Roman" w:cs="Times New Roman"/>
            <w:color w:val="auto"/>
            <w:sz w:val="24"/>
            <w:szCs w:val="24"/>
            <w:u w:val="none"/>
            <w:bdr w:val="none" w:sz="0" w:space="0" w:color="auto" w:frame="1"/>
            <w:shd w:val="clear" w:color="auto" w:fill="FFFFFF"/>
          </w:rPr>
          <w:t>Heiner Bielefeldt</w:t>
        </w:r>
      </w:hyperlink>
      <w:r w:rsidR="008330D9" w:rsidRPr="00EE7D27">
        <w:rPr>
          <w:rFonts w:ascii="Times New Roman" w:hAnsi="Times New Roman" w:cs="Times New Roman"/>
          <w:sz w:val="24"/>
          <w:szCs w:val="24"/>
        </w:rPr>
        <w:t xml:space="preserve">, (2012), Freedom of Religion or Belief: A Human Right under Pressure, </w:t>
      </w:r>
      <w:r w:rsidR="008330D9" w:rsidRPr="00EE7D27">
        <w:rPr>
          <w:rStyle w:val="Emphasis"/>
          <w:rFonts w:ascii="Times New Roman" w:hAnsi="Times New Roman" w:cs="Times New Roman"/>
          <w:sz w:val="24"/>
          <w:szCs w:val="24"/>
          <w:bdr w:val="none" w:sz="0" w:space="0" w:color="auto" w:frame="1"/>
          <w:shd w:val="clear" w:color="auto" w:fill="FFFFFF"/>
        </w:rPr>
        <w:t>Oxford Journal of Law and Religion</w:t>
      </w:r>
      <w:r w:rsidR="008330D9" w:rsidRPr="00EE7D27">
        <w:rPr>
          <w:rFonts w:ascii="Times New Roman" w:hAnsi="Times New Roman" w:cs="Times New Roman"/>
          <w:sz w:val="24"/>
          <w:szCs w:val="24"/>
          <w:shd w:val="clear" w:color="auto" w:fill="FFFFFF"/>
        </w:rPr>
        <w:t xml:space="preserve">, Volume 1, Issue 1, 1 April 2012, hlm. </w:t>
      </w:r>
      <w:proofErr w:type="gramStart"/>
      <w:r w:rsidR="008330D9" w:rsidRPr="00EE7D27">
        <w:rPr>
          <w:rFonts w:ascii="Times New Roman" w:hAnsi="Times New Roman" w:cs="Times New Roman"/>
          <w:sz w:val="24"/>
          <w:szCs w:val="24"/>
          <w:shd w:val="clear" w:color="auto" w:fill="FFFFFF"/>
        </w:rPr>
        <w:t>15-35.</w:t>
      </w:r>
      <w:proofErr w:type="gramEnd"/>
    </w:p>
    <w:p w:rsidR="008330D9" w:rsidRPr="00EE7D27" w:rsidRDefault="008330D9" w:rsidP="00BB2733">
      <w:pPr>
        <w:pStyle w:val="FootnoteText"/>
        <w:tabs>
          <w:tab w:val="left" w:pos="567"/>
        </w:tabs>
        <w:ind w:left="709" w:hanging="709"/>
        <w:jc w:val="both"/>
        <w:rPr>
          <w:rFonts w:ascii="Times New Roman" w:hAnsi="Times New Roman" w:cs="Times New Roman"/>
          <w:sz w:val="24"/>
          <w:szCs w:val="24"/>
        </w:rPr>
      </w:pPr>
    </w:p>
    <w:p w:rsidR="008330D9" w:rsidRPr="00EE7D27" w:rsidRDefault="008330D9" w:rsidP="00BB2733">
      <w:pPr>
        <w:pStyle w:val="FootnoteText"/>
        <w:tabs>
          <w:tab w:val="left" w:pos="567"/>
        </w:tabs>
        <w:ind w:left="709" w:hanging="709"/>
        <w:jc w:val="both"/>
        <w:rPr>
          <w:rFonts w:ascii="Times New Roman" w:hAnsi="Times New Roman" w:cs="Times New Roman"/>
          <w:sz w:val="24"/>
          <w:szCs w:val="24"/>
        </w:rPr>
      </w:pPr>
      <w:proofErr w:type="gramStart"/>
      <w:r w:rsidRPr="00EE7D27">
        <w:rPr>
          <w:rFonts w:ascii="Times New Roman" w:hAnsi="Times New Roman" w:cs="Times New Roman"/>
          <w:sz w:val="24"/>
          <w:szCs w:val="24"/>
        </w:rPr>
        <w:t xml:space="preserve">Hilmi Muhammadiyah, (2015), “The Relation between Religion and State in Indonesia,” </w:t>
      </w:r>
      <w:r w:rsidRPr="00EE7D27">
        <w:rPr>
          <w:rFonts w:ascii="Times New Roman" w:hAnsi="Times New Roman" w:cs="Times New Roman"/>
          <w:i/>
          <w:sz w:val="24"/>
          <w:szCs w:val="24"/>
        </w:rPr>
        <w:t>Asian Social Science</w:t>
      </w:r>
      <w:r w:rsidRPr="00EE7D27">
        <w:rPr>
          <w:rFonts w:ascii="Times New Roman" w:hAnsi="Times New Roman" w:cs="Times New Roman"/>
          <w:sz w:val="24"/>
          <w:szCs w:val="24"/>
        </w:rPr>
        <w:t>, Vol. 11, No. 28, Januari 2015, hlm.</w:t>
      </w:r>
      <w:proofErr w:type="gramEnd"/>
      <w:r w:rsidRPr="00EE7D27">
        <w:rPr>
          <w:rFonts w:ascii="Times New Roman" w:hAnsi="Times New Roman" w:cs="Times New Roman"/>
          <w:sz w:val="24"/>
          <w:szCs w:val="24"/>
        </w:rPr>
        <w:t xml:space="preserve"> </w:t>
      </w:r>
      <w:proofErr w:type="gramStart"/>
      <w:r w:rsidRPr="00EE7D27">
        <w:rPr>
          <w:rFonts w:ascii="Times New Roman" w:hAnsi="Times New Roman" w:cs="Times New Roman"/>
          <w:sz w:val="24"/>
          <w:szCs w:val="24"/>
        </w:rPr>
        <w:t>98-108.</w:t>
      </w:r>
      <w:proofErr w:type="gramEnd"/>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noProof/>
          <w:sz w:val="24"/>
          <w:szCs w:val="24"/>
        </w:rPr>
        <w:t xml:space="preserve">Ismuhadi, (2019), </w:t>
      </w:r>
      <w:r w:rsidRPr="00EE7D27">
        <w:rPr>
          <w:rFonts w:ascii="Times New Roman" w:hAnsi="Times New Roman" w:cs="Times New Roman"/>
          <w:i/>
          <w:iCs/>
          <w:noProof/>
          <w:sz w:val="24"/>
          <w:szCs w:val="24"/>
        </w:rPr>
        <w:t>Analisa Pidana Hukum dan Kriminologi Terhadap Tindak Pidana di Indonesia</w:t>
      </w:r>
      <w:r w:rsidRPr="00EE7D27">
        <w:rPr>
          <w:rFonts w:ascii="Times New Roman" w:hAnsi="Times New Roman" w:cs="Times New Roman"/>
          <w:noProof/>
          <w:sz w:val="24"/>
          <w:szCs w:val="24"/>
        </w:rPr>
        <w:t xml:space="preserve">. Medan: </w:t>
      </w:r>
      <w:hyperlink r:id="rId11" w:history="1">
        <w:r w:rsidRPr="00EE7D27">
          <w:rPr>
            <w:rStyle w:val="Hyperlink"/>
            <w:rFonts w:ascii="Times New Roman" w:hAnsi="Times New Roman" w:cs="Times New Roman"/>
            <w:noProof/>
            <w:color w:val="auto"/>
            <w:sz w:val="24"/>
            <w:szCs w:val="24"/>
            <w:u w:val="none"/>
          </w:rPr>
          <w:t>www.repository.usu.ac.id/bitstream/123456789/12134/1/09E02103.pdf</w:t>
        </w:r>
      </w:hyperlink>
      <w:r w:rsidRPr="00EE7D27">
        <w:rPr>
          <w:rFonts w:ascii="Times New Roman" w:hAnsi="Times New Roman" w:cs="Times New Roman"/>
          <w:noProof/>
          <w:sz w:val="24"/>
          <w:szCs w:val="24"/>
        </w:rPr>
        <w:t>, Diakses pada 8 Februari 2021.</w:t>
      </w:r>
    </w:p>
    <w:p w:rsidR="008330D9" w:rsidRPr="00EE7D27" w:rsidRDefault="008330D9" w:rsidP="00BB2733">
      <w:p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p>
    <w:p w:rsidR="008330D9" w:rsidRPr="00EE7D27" w:rsidRDefault="008330D9" w:rsidP="00BB2733">
      <w:pPr>
        <w:pStyle w:val="FootnoteText"/>
        <w:tabs>
          <w:tab w:val="left" w:pos="567"/>
        </w:tabs>
        <w:ind w:left="709" w:hanging="709"/>
        <w:jc w:val="both"/>
        <w:rPr>
          <w:rFonts w:ascii="Times New Roman" w:hAnsi="Times New Roman" w:cs="Times New Roman"/>
          <w:sz w:val="24"/>
          <w:szCs w:val="24"/>
        </w:rPr>
      </w:pPr>
      <w:r w:rsidRPr="00EE7D27">
        <w:rPr>
          <w:rFonts w:ascii="Times New Roman" w:hAnsi="Times New Roman" w:cs="Times New Roman"/>
          <w:sz w:val="24"/>
          <w:szCs w:val="24"/>
        </w:rPr>
        <w:t xml:space="preserve">Kresna Adi Prasetyo dan Ridwan Arifin, (2019), “Analisis Hukum Pidana Mengenai Tindak Pidana Penistaan Agama Di Indonesia,” </w:t>
      </w:r>
      <w:r w:rsidRPr="00EE7D27">
        <w:rPr>
          <w:rFonts w:ascii="Times New Roman" w:hAnsi="Times New Roman" w:cs="Times New Roman"/>
          <w:i/>
          <w:sz w:val="24"/>
          <w:szCs w:val="24"/>
        </w:rPr>
        <w:t>Gorontalo Law Review</w:t>
      </w:r>
      <w:r w:rsidRPr="00EE7D27">
        <w:rPr>
          <w:rFonts w:ascii="Times New Roman" w:hAnsi="Times New Roman" w:cs="Times New Roman"/>
          <w:sz w:val="24"/>
          <w:szCs w:val="24"/>
        </w:rPr>
        <w:t>, Volume 2 No. 1, April 2019, hlm. 3.</w:t>
      </w: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sz w:val="24"/>
          <w:szCs w:val="24"/>
        </w:rPr>
        <w:t xml:space="preserve">M. </w:t>
      </w:r>
      <w:r w:rsidRPr="00EE7D27">
        <w:rPr>
          <w:rFonts w:ascii="Times New Roman" w:hAnsi="Times New Roman" w:cs="Times New Roman"/>
          <w:noProof/>
          <w:sz w:val="24"/>
          <w:szCs w:val="24"/>
        </w:rPr>
        <w:t xml:space="preserve">Dahri, (2017), “Tindak Pidana Penodaan Agama Di Indonesia: Tinjauan Pengaturan Perundang-Undangan dan Konsep Hukum Islam,” </w:t>
      </w:r>
      <w:r w:rsidRPr="00EE7D27">
        <w:rPr>
          <w:rFonts w:ascii="Times New Roman" w:hAnsi="Times New Roman" w:cs="Times New Roman"/>
          <w:i/>
          <w:iCs/>
          <w:noProof/>
          <w:sz w:val="24"/>
          <w:szCs w:val="24"/>
        </w:rPr>
        <w:t>At-Tafahum: Journal of Islamic Law</w:t>
      </w:r>
      <w:r w:rsidRPr="00EE7D27">
        <w:rPr>
          <w:rFonts w:ascii="Times New Roman" w:hAnsi="Times New Roman" w:cs="Times New Roman"/>
          <w:noProof/>
          <w:sz w:val="24"/>
          <w:szCs w:val="24"/>
        </w:rPr>
        <w:t xml:space="preserve">, Vol. </w:t>
      </w:r>
      <w:r w:rsidRPr="00EE7D27">
        <w:rPr>
          <w:rFonts w:ascii="Times New Roman" w:hAnsi="Times New Roman" w:cs="Times New Roman"/>
          <w:iCs/>
          <w:noProof/>
          <w:sz w:val="24"/>
          <w:szCs w:val="24"/>
        </w:rPr>
        <w:t>1</w:t>
      </w:r>
      <w:r w:rsidRPr="00EE7D27">
        <w:rPr>
          <w:rFonts w:ascii="Times New Roman" w:hAnsi="Times New Roman" w:cs="Times New Roman"/>
          <w:noProof/>
          <w:sz w:val="24"/>
          <w:szCs w:val="24"/>
        </w:rPr>
        <w:t>, No. 2, hlm. 57–71.</w:t>
      </w:r>
    </w:p>
    <w:p w:rsidR="008330D9" w:rsidRPr="00EE7D27" w:rsidRDefault="008330D9" w:rsidP="00BB2733">
      <w:pPr>
        <w:pStyle w:val="Default"/>
        <w:tabs>
          <w:tab w:val="left" w:pos="567"/>
        </w:tabs>
        <w:ind w:left="709" w:hanging="709"/>
        <w:jc w:val="both"/>
        <w:rPr>
          <w:rFonts w:ascii="Times New Roman" w:hAnsi="Times New Roman" w:cs="Times New Roman"/>
          <w:color w:val="auto"/>
        </w:rPr>
      </w:pPr>
      <w:proofErr w:type="gramStart"/>
      <w:r w:rsidRPr="00EE7D27">
        <w:rPr>
          <w:rFonts w:ascii="Times New Roman" w:hAnsi="Times New Roman" w:cs="Times New Roman"/>
          <w:color w:val="auto"/>
        </w:rPr>
        <w:lastRenderedPageBreak/>
        <w:t xml:space="preserve">M. Zainuddin, (2015), Plurality of Religion: Future Challenges of Religion and Democracy in Indonesia,” </w:t>
      </w:r>
      <w:r w:rsidRPr="00EE7D27">
        <w:rPr>
          <w:rFonts w:ascii="Times New Roman" w:hAnsi="Times New Roman" w:cs="Times New Roman"/>
          <w:i/>
          <w:color w:val="auto"/>
        </w:rPr>
        <w:t>Journal of Indonesian Islam</w:t>
      </w:r>
      <w:r w:rsidRPr="00EE7D27">
        <w:rPr>
          <w:rFonts w:ascii="Times New Roman" w:hAnsi="Times New Roman" w:cs="Times New Roman"/>
          <w:color w:val="auto"/>
        </w:rPr>
        <w:t>, Volume 09, Number 02, December 2015, hlm.</w:t>
      </w:r>
      <w:proofErr w:type="gramEnd"/>
      <w:r w:rsidRPr="00EE7D27">
        <w:rPr>
          <w:rFonts w:ascii="Times New Roman" w:hAnsi="Times New Roman" w:cs="Times New Roman"/>
          <w:color w:val="auto"/>
        </w:rPr>
        <w:t xml:space="preserve"> </w:t>
      </w:r>
      <w:proofErr w:type="gramStart"/>
      <w:r w:rsidRPr="00EE7D27">
        <w:rPr>
          <w:rFonts w:ascii="Times New Roman" w:hAnsi="Times New Roman" w:cs="Times New Roman"/>
          <w:color w:val="auto"/>
        </w:rPr>
        <w:t>151-166.</w:t>
      </w:r>
      <w:proofErr w:type="gramEnd"/>
      <w:r w:rsidRPr="00EE7D27">
        <w:rPr>
          <w:rFonts w:ascii="Times New Roman" w:hAnsi="Times New Roman" w:cs="Times New Roman"/>
          <w:color w:val="auto"/>
        </w:rPr>
        <w:t xml:space="preserve"> </w:t>
      </w:r>
    </w:p>
    <w:p w:rsidR="008330D9" w:rsidRPr="00EE7D27" w:rsidRDefault="008330D9" w:rsidP="00BB2733">
      <w:pPr>
        <w:pStyle w:val="FootnoteText"/>
        <w:tabs>
          <w:tab w:val="left" w:pos="567"/>
        </w:tabs>
        <w:ind w:left="709" w:hanging="709"/>
        <w:jc w:val="both"/>
        <w:rPr>
          <w:rFonts w:ascii="Times New Roman" w:hAnsi="Times New Roman" w:cs="Times New Roman"/>
          <w:noProof/>
          <w:sz w:val="24"/>
          <w:szCs w:val="24"/>
        </w:rPr>
      </w:pPr>
    </w:p>
    <w:p w:rsidR="008330D9" w:rsidRPr="00EE7D27" w:rsidRDefault="008330D9" w:rsidP="00BB2733">
      <w:pPr>
        <w:pStyle w:val="FootnoteText"/>
        <w:tabs>
          <w:tab w:val="left" w:pos="567"/>
        </w:tabs>
        <w:ind w:left="709" w:hanging="709"/>
        <w:jc w:val="both"/>
        <w:rPr>
          <w:rFonts w:ascii="Times New Roman" w:hAnsi="Times New Roman" w:cs="Times New Roman"/>
          <w:sz w:val="24"/>
          <w:szCs w:val="24"/>
        </w:rPr>
      </w:pPr>
      <w:r w:rsidRPr="00EE7D27">
        <w:rPr>
          <w:rFonts w:ascii="Times New Roman" w:hAnsi="Times New Roman" w:cs="Times New Roman"/>
          <w:noProof/>
          <w:sz w:val="24"/>
          <w:szCs w:val="24"/>
        </w:rPr>
        <w:t xml:space="preserve">Maanen, J. Van., (1979), “Reclaiming Qualitative Methods for Organizational Research: Preface,”. </w:t>
      </w:r>
      <w:r w:rsidRPr="00EE7D27">
        <w:rPr>
          <w:rFonts w:ascii="Times New Roman" w:hAnsi="Times New Roman" w:cs="Times New Roman"/>
          <w:i/>
          <w:iCs/>
          <w:noProof/>
          <w:sz w:val="24"/>
          <w:szCs w:val="24"/>
        </w:rPr>
        <w:t>Administrative Science Quarterly</w:t>
      </w:r>
      <w:r w:rsidRPr="00EE7D27">
        <w:rPr>
          <w:rFonts w:ascii="Times New Roman" w:hAnsi="Times New Roman" w:cs="Times New Roman"/>
          <w:noProof/>
          <w:sz w:val="24"/>
          <w:szCs w:val="24"/>
        </w:rPr>
        <w:t xml:space="preserve">, Vol. </w:t>
      </w:r>
      <w:r w:rsidRPr="00EE7D27">
        <w:rPr>
          <w:rFonts w:ascii="Times New Roman" w:hAnsi="Times New Roman" w:cs="Times New Roman"/>
          <w:iCs/>
          <w:noProof/>
          <w:sz w:val="24"/>
          <w:szCs w:val="24"/>
        </w:rPr>
        <w:t>24</w:t>
      </w:r>
      <w:r w:rsidRPr="00EE7D27">
        <w:rPr>
          <w:rFonts w:ascii="Times New Roman" w:hAnsi="Times New Roman" w:cs="Times New Roman"/>
          <w:noProof/>
          <w:sz w:val="24"/>
          <w:szCs w:val="24"/>
        </w:rPr>
        <w:t>, hlm. 520–526.</w:t>
      </w:r>
    </w:p>
    <w:p w:rsidR="008330D9" w:rsidRPr="00EE7D27" w:rsidRDefault="008330D9" w:rsidP="00BB2733">
      <w:pPr>
        <w:widowControl w:val="0"/>
        <w:tabs>
          <w:tab w:val="left" w:pos="567"/>
        </w:tabs>
        <w:autoSpaceDE w:val="0"/>
        <w:autoSpaceDN w:val="0"/>
        <w:adjustRightInd w:val="0"/>
        <w:spacing w:after="0" w:line="240" w:lineRule="auto"/>
        <w:ind w:left="709" w:hanging="709"/>
        <w:jc w:val="both"/>
        <w:rPr>
          <w:rFonts w:ascii="Times New Roman" w:hAnsi="Times New Roman" w:cs="Times New Roman"/>
          <w:sz w:val="24"/>
          <w:szCs w:val="24"/>
        </w:rPr>
      </w:pPr>
    </w:p>
    <w:p w:rsidR="008330D9" w:rsidRPr="00EE7D27" w:rsidRDefault="008330D9" w:rsidP="00BB2733">
      <w:pPr>
        <w:widowControl w:val="0"/>
        <w:tabs>
          <w:tab w:val="left" w:pos="567"/>
        </w:tabs>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sz w:val="24"/>
          <w:szCs w:val="24"/>
        </w:rPr>
        <w:t xml:space="preserve">Mahfud </w:t>
      </w:r>
      <w:r w:rsidRPr="00EE7D27">
        <w:rPr>
          <w:rFonts w:ascii="Times New Roman" w:hAnsi="Times New Roman" w:cs="Times New Roman"/>
          <w:noProof/>
          <w:sz w:val="24"/>
          <w:szCs w:val="24"/>
        </w:rPr>
        <w:t xml:space="preserve">MD, (2010), Politik Hukum Dalam Sistem Hukum Nasional, </w:t>
      </w:r>
      <w:r w:rsidRPr="00EE7D27">
        <w:rPr>
          <w:rFonts w:ascii="Times New Roman" w:hAnsi="Times New Roman" w:cs="Times New Roman"/>
          <w:i/>
          <w:iCs/>
          <w:noProof/>
          <w:sz w:val="24"/>
          <w:szCs w:val="24"/>
        </w:rPr>
        <w:t>Varia Peradilan</w:t>
      </w:r>
      <w:r w:rsidRPr="00EE7D27">
        <w:rPr>
          <w:rFonts w:ascii="Times New Roman" w:hAnsi="Times New Roman" w:cs="Times New Roman"/>
          <w:noProof/>
          <w:sz w:val="24"/>
          <w:szCs w:val="24"/>
        </w:rPr>
        <w:t xml:space="preserve">, Vol. </w:t>
      </w:r>
      <w:r w:rsidRPr="00EE7D27">
        <w:rPr>
          <w:rFonts w:ascii="Times New Roman" w:hAnsi="Times New Roman" w:cs="Times New Roman"/>
          <w:iCs/>
          <w:noProof/>
          <w:sz w:val="24"/>
          <w:szCs w:val="24"/>
        </w:rPr>
        <w:t>XXV</w:t>
      </w:r>
      <w:r w:rsidRPr="00EE7D27">
        <w:rPr>
          <w:rFonts w:ascii="Times New Roman" w:hAnsi="Times New Roman" w:cs="Times New Roman"/>
          <w:noProof/>
          <w:sz w:val="24"/>
          <w:szCs w:val="24"/>
        </w:rPr>
        <w:t>, hlm. 2.</w:t>
      </w: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noProof/>
          <w:sz w:val="24"/>
          <w:szCs w:val="24"/>
        </w:rPr>
        <w:t xml:space="preserve">MS, A., (2017), “Criminal Law Analysis of Religious Blasphemy Violation in Aceh,” </w:t>
      </w:r>
      <w:r w:rsidRPr="00EE7D27">
        <w:rPr>
          <w:rFonts w:ascii="Times New Roman" w:hAnsi="Times New Roman" w:cs="Times New Roman"/>
          <w:i/>
          <w:iCs/>
          <w:noProof/>
          <w:sz w:val="24"/>
          <w:szCs w:val="24"/>
        </w:rPr>
        <w:t>Dejure: Jurnal Penelitian Hukum</w:t>
      </w:r>
      <w:r w:rsidRPr="00EE7D27">
        <w:rPr>
          <w:rFonts w:ascii="Times New Roman" w:hAnsi="Times New Roman" w:cs="Times New Roman"/>
          <w:noProof/>
          <w:sz w:val="24"/>
          <w:szCs w:val="24"/>
        </w:rPr>
        <w:t xml:space="preserve">, Vol. </w:t>
      </w:r>
      <w:r w:rsidRPr="00EE7D27">
        <w:rPr>
          <w:rFonts w:ascii="Times New Roman" w:hAnsi="Times New Roman" w:cs="Times New Roman"/>
          <w:iCs/>
          <w:noProof/>
          <w:sz w:val="24"/>
          <w:szCs w:val="24"/>
        </w:rPr>
        <w:t>17</w:t>
      </w:r>
      <w:r w:rsidRPr="00EE7D27">
        <w:rPr>
          <w:rFonts w:ascii="Times New Roman" w:hAnsi="Times New Roman" w:cs="Times New Roman"/>
          <w:noProof/>
          <w:sz w:val="24"/>
          <w:szCs w:val="24"/>
        </w:rPr>
        <w:t>, No. 1, hlm. 1-12.</w:t>
      </w:r>
    </w:p>
    <w:p w:rsidR="008330D9" w:rsidRPr="00EE7D27" w:rsidRDefault="008330D9" w:rsidP="00BB2733">
      <w:pPr>
        <w:pStyle w:val="FootnoteText"/>
        <w:tabs>
          <w:tab w:val="left" w:pos="567"/>
        </w:tabs>
        <w:ind w:left="709" w:hanging="709"/>
        <w:jc w:val="both"/>
        <w:rPr>
          <w:rFonts w:ascii="Times New Roman" w:hAnsi="Times New Roman" w:cs="Times New Roman"/>
          <w:noProof/>
          <w:sz w:val="24"/>
          <w:szCs w:val="24"/>
        </w:rPr>
      </w:pPr>
    </w:p>
    <w:p w:rsidR="008330D9" w:rsidRPr="00EE7D27" w:rsidRDefault="008330D9" w:rsidP="00BB2733">
      <w:pPr>
        <w:pStyle w:val="FootnoteText"/>
        <w:tabs>
          <w:tab w:val="left" w:pos="567"/>
        </w:tabs>
        <w:ind w:left="709" w:hanging="709"/>
        <w:jc w:val="both"/>
        <w:rPr>
          <w:rFonts w:ascii="Times New Roman" w:hAnsi="Times New Roman" w:cs="Times New Roman"/>
          <w:sz w:val="24"/>
          <w:szCs w:val="24"/>
        </w:rPr>
      </w:pPr>
      <w:r w:rsidRPr="00EE7D27">
        <w:rPr>
          <w:rFonts w:ascii="Times New Roman" w:hAnsi="Times New Roman" w:cs="Times New Roman"/>
          <w:noProof/>
          <w:sz w:val="24"/>
          <w:szCs w:val="24"/>
        </w:rPr>
        <w:t xml:space="preserve">Muktiomo, (2012), “Mengkaji Politik Hukum Kebebasan Beragama dan Berkeyakinan di Indonesia,” </w:t>
      </w:r>
      <w:r w:rsidRPr="00EE7D27">
        <w:rPr>
          <w:rFonts w:ascii="Times New Roman" w:hAnsi="Times New Roman" w:cs="Times New Roman"/>
          <w:i/>
          <w:iCs/>
          <w:noProof/>
          <w:sz w:val="24"/>
          <w:szCs w:val="24"/>
        </w:rPr>
        <w:t>Jurnal Dinamika Hukum</w:t>
      </w:r>
      <w:r w:rsidRPr="00EE7D27">
        <w:rPr>
          <w:rFonts w:ascii="Times New Roman" w:hAnsi="Times New Roman" w:cs="Times New Roman"/>
          <w:noProof/>
          <w:sz w:val="24"/>
          <w:szCs w:val="24"/>
        </w:rPr>
        <w:t xml:space="preserve">, Vol. </w:t>
      </w:r>
      <w:r w:rsidRPr="00EE7D27">
        <w:rPr>
          <w:rFonts w:ascii="Times New Roman" w:hAnsi="Times New Roman" w:cs="Times New Roman"/>
          <w:iCs/>
          <w:noProof/>
          <w:sz w:val="24"/>
          <w:szCs w:val="24"/>
        </w:rPr>
        <w:t xml:space="preserve">12, No. </w:t>
      </w:r>
      <w:r w:rsidRPr="00EE7D27">
        <w:rPr>
          <w:rFonts w:ascii="Times New Roman" w:hAnsi="Times New Roman" w:cs="Times New Roman"/>
          <w:noProof/>
          <w:sz w:val="24"/>
          <w:szCs w:val="24"/>
        </w:rPr>
        <w:t>2, hlm. 344–357.</w:t>
      </w:r>
    </w:p>
    <w:p w:rsidR="008330D9" w:rsidRPr="00EE7D27" w:rsidRDefault="008330D9" w:rsidP="00BB2733">
      <w:pPr>
        <w:tabs>
          <w:tab w:val="left" w:pos="567"/>
        </w:tabs>
        <w:autoSpaceDE w:val="0"/>
        <w:autoSpaceDN w:val="0"/>
        <w:adjustRightInd w:val="0"/>
        <w:spacing w:after="0" w:line="240" w:lineRule="auto"/>
        <w:ind w:left="709" w:hanging="709"/>
        <w:jc w:val="both"/>
        <w:rPr>
          <w:rFonts w:ascii="Times New Roman" w:hAnsi="Times New Roman" w:cs="Times New Roman"/>
          <w:sz w:val="24"/>
          <w:szCs w:val="24"/>
        </w:rPr>
      </w:pPr>
    </w:p>
    <w:p w:rsidR="00BB2733" w:rsidRPr="00EE7D27" w:rsidRDefault="008330D9" w:rsidP="00BB2733">
      <w:pPr>
        <w:tabs>
          <w:tab w:val="left" w:pos="567"/>
        </w:tabs>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roofErr w:type="gramStart"/>
      <w:r w:rsidRPr="00EE7D27">
        <w:rPr>
          <w:rFonts w:ascii="Times New Roman" w:hAnsi="Times New Roman" w:cs="Times New Roman"/>
          <w:sz w:val="24"/>
          <w:szCs w:val="24"/>
        </w:rPr>
        <w:t>Munir A. Muin</w:t>
      </w:r>
      <w:r w:rsidRPr="00EE7D27">
        <w:rPr>
          <w:rFonts w:ascii="Times New Roman" w:hAnsi="Times New Roman" w:cs="Times New Roman"/>
          <w:sz w:val="24"/>
          <w:szCs w:val="24"/>
          <w:shd w:val="clear" w:color="auto" w:fill="FFFFFF"/>
        </w:rPr>
        <w:t>, (2015), “</w:t>
      </w:r>
      <w:r w:rsidRPr="00EE7D27">
        <w:rPr>
          <w:rFonts w:ascii="Times New Roman" w:hAnsi="Times New Roman" w:cs="Times New Roman"/>
          <w:sz w:val="24"/>
          <w:szCs w:val="24"/>
        </w:rPr>
        <w:t xml:space="preserve">Nurcholish Madjid’s Idea of Inclusive Theology in Islam,” </w:t>
      </w:r>
      <w:r w:rsidRPr="00EE7D27">
        <w:rPr>
          <w:rFonts w:ascii="Times New Roman" w:hAnsi="Times New Roman" w:cs="Times New Roman"/>
          <w:i/>
          <w:sz w:val="24"/>
          <w:szCs w:val="24"/>
        </w:rPr>
        <w:t>Islamika Indonesiana</w:t>
      </w:r>
      <w:r w:rsidRPr="00EE7D27">
        <w:rPr>
          <w:rFonts w:ascii="Times New Roman" w:hAnsi="Times New Roman" w:cs="Times New Roman"/>
          <w:sz w:val="24"/>
          <w:szCs w:val="24"/>
        </w:rPr>
        <w:t>, Vol. 1, No. 1, 2014,</w:t>
      </w:r>
      <w:r w:rsidRPr="00EE7D27">
        <w:rPr>
          <w:rFonts w:ascii="Times New Roman" w:hAnsi="Times New Roman" w:cs="Times New Roman"/>
          <w:sz w:val="24"/>
          <w:szCs w:val="24"/>
          <w:shd w:val="clear" w:color="auto" w:fill="FFFFFF"/>
        </w:rPr>
        <w:t xml:space="preserve"> hlm.</w:t>
      </w:r>
      <w:proofErr w:type="gramEnd"/>
      <w:r w:rsidRPr="00EE7D27">
        <w:rPr>
          <w:rFonts w:ascii="Times New Roman" w:hAnsi="Times New Roman" w:cs="Times New Roman"/>
          <w:sz w:val="24"/>
          <w:szCs w:val="24"/>
          <w:shd w:val="clear" w:color="auto" w:fill="FFFFFF"/>
        </w:rPr>
        <w:t xml:space="preserve"> 55; </w:t>
      </w:r>
    </w:p>
    <w:p w:rsidR="00BB2733" w:rsidRPr="00EE7D27" w:rsidRDefault="00BB2733" w:rsidP="00BB2733">
      <w:pPr>
        <w:tabs>
          <w:tab w:val="left" w:pos="567"/>
        </w:tabs>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rsidR="008330D9" w:rsidRPr="00EE7D27" w:rsidRDefault="008330D9" w:rsidP="00BB2733">
      <w:pPr>
        <w:tabs>
          <w:tab w:val="left" w:pos="567"/>
        </w:tabs>
        <w:autoSpaceDE w:val="0"/>
        <w:autoSpaceDN w:val="0"/>
        <w:adjustRightInd w:val="0"/>
        <w:spacing w:after="0" w:line="240" w:lineRule="auto"/>
        <w:ind w:left="709" w:hanging="709"/>
        <w:jc w:val="both"/>
        <w:rPr>
          <w:rFonts w:ascii="Times New Roman" w:hAnsi="Times New Roman" w:cs="Times New Roman"/>
          <w:sz w:val="24"/>
          <w:szCs w:val="24"/>
        </w:rPr>
      </w:pPr>
      <w:r w:rsidRPr="00EE7D27">
        <w:rPr>
          <w:rFonts w:ascii="Times New Roman" w:hAnsi="Times New Roman" w:cs="Times New Roman"/>
          <w:sz w:val="24"/>
          <w:szCs w:val="24"/>
        </w:rPr>
        <w:t xml:space="preserve">Mun’im Sirry, (2007), “Secularization </w:t>
      </w:r>
      <w:proofErr w:type="gramStart"/>
      <w:r w:rsidRPr="00EE7D27">
        <w:rPr>
          <w:rFonts w:ascii="Times New Roman" w:hAnsi="Times New Roman" w:cs="Times New Roman"/>
          <w:sz w:val="24"/>
          <w:szCs w:val="24"/>
        </w:rPr>
        <w:t>In The Mind Of</w:t>
      </w:r>
      <w:proofErr w:type="gramEnd"/>
      <w:r w:rsidRPr="00EE7D27">
        <w:rPr>
          <w:rFonts w:ascii="Times New Roman" w:hAnsi="Times New Roman" w:cs="Times New Roman"/>
          <w:sz w:val="24"/>
          <w:szCs w:val="24"/>
        </w:rPr>
        <w:t xml:space="preserve"> Muslim Reformists: A Case Study of Nurcholish Madjid and Fouad Zakaria,” </w:t>
      </w:r>
      <w:r w:rsidRPr="00EE7D27">
        <w:rPr>
          <w:rFonts w:ascii="Times New Roman" w:hAnsi="Times New Roman" w:cs="Times New Roman"/>
          <w:i/>
          <w:sz w:val="24"/>
          <w:szCs w:val="24"/>
        </w:rPr>
        <w:t>Journal Of Indonesian Islam</w:t>
      </w:r>
      <w:r w:rsidRPr="00EE7D27">
        <w:rPr>
          <w:rFonts w:ascii="Times New Roman" w:hAnsi="Times New Roman" w:cs="Times New Roman"/>
          <w:sz w:val="24"/>
          <w:szCs w:val="24"/>
        </w:rPr>
        <w:t xml:space="preserve">, Volume 01, Number 02, December 2007, hlm. </w:t>
      </w:r>
      <w:proofErr w:type="gramStart"/>
      <w:r w:rsidRPr="00EE7D27">
        <w:rPr>
          <w:rFonts w:ascii="Times New Roman" w:hAnsi="Times New Roman" w:cs="Times New Roman"/>
          <w:sz w:val="24"/>
          <w:szCs w:val="24"/>
        </w:rPr>
        <w:t>323-355.</w:t>
      </w:r>
      <w:proofErr w:type="gramEnd"/>
    </w:p>
    <w:p w:rsidR="008330D9" w:rsidRPr="00EE7D27" w:rsidRDefault="008330D9" w:rsidP="00BB2733">
      <w:pPr>
        <w:pStyle w:val="FootnoteText"/>
        <w:tabs>
          <w:tab w:val="left" w:pos="567"/>
        </w:tabs>
        <w:ind w:left="709" w:hanging="709"/>
        <w:jc w:val="both"/>
        <w:rPr>
          <w:rFonts w:ascii="Times New Roman" w:hAnsi="Times New Roman" w:cs="Times New Roman"/>
          <w:sz w:val="24"/>
          <w:szCs w:val="24"/>
        </w:rPr>
      </w:pPr>
    </w:p>
    <w:p w:rsidR="008330D9" w:rsidRPr="00EE7D27" w:rsidRDefault="008330D9" w:rsidP="00BB2733">
      <w:pPr>
        <w:pStyle w:val="FootnoteText"/>
        <w:tabs>
          <w:tab w:val="left" w:pos="567"/>
        </w:tabs>
        <w:ind w:left="709" w:hanging="709"/>
        <w:jc w:val="both"/>
        <w:rPr>
          <w:rFonts w:ascii="Times New Roman" w:hAnsi="Times New Roman" w:cs="Times New Roman"/>
          <w:sz w:val="24"/>
          <w:szCs w:val="24"/>
        </w:rPr>
      </w:pPr>
      <w:r w:rsidRPr="00EE7D27">
        <w:rPr>
          <w:rFonts w:ascii="Times New Roman" w:hAnsi="Times New Roman" w:cs="Times New Roman"/>
          <w:sz w:val="24"/>
          <w:szCs w:val="24"/>
        </w:rPr>
        <w:t xml:space="preserve">Novi Yanti Wulan Sari, Anisatul Afifa, Alya Nur, (2019), “Analisis Framing Pemberitaan Kasus Dugaan Penistaan Agama Ustadz Abdul Somad Dalam Kompas TV,” </w:t>
      </w:r>
      <w:r w:rsidRPr="00EE7D27">
        <w:rPr>
          <w:rFonts w:ascii="Times New Roman" w:hAnsi="Times New Roman" w:cs="Times New Roman"/>
          <w:i/>
          <w:sz w:val="24"/>
          <w:szCs w:val="24"/>
        </w:rPr>
        <w:t>Jurnal Communicology</w:t>
      </w:r>
      <w:r w:rsidRPr="00EE7D27">
        <w:rPr>
          <w:rFonts w:ascii="Times New Roman" w:hAnsi="Times New Roman" w:cs="Times New Roman"/>
          <w:sz w:val="24"/>
          <w:szCs w:val="24"/>
        </w:rPr>
        <w:t>, Vol. 7, No. 2, Desember 2019, hlm. 222 – 235.</w:t>
      </w: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noProof/>
          <w:sz w:val="24"/>
          <w:szCs w:val="24"/>
        </w:rPr>
        <w:t xml:space="preserve">Pultoni, (2012), </w:t>
      </w:r>
      <w:r w:rsidRPr="00EE7D27">
        <w:rPr>
          <w:rFonts w:ascii="Times New Roman" w:hAnsi="Times New Roman" w:cs="Times New Roman"/>
          <w:i/>
          <w:iCs/>
          <w:noProof/>
          <w:sz w:val="24"/>
          <w:szCs w:val="24"/>
        </w:rPr>
        <w:t>Panduan Pemantauan Tindak Pidana Penodaan Agama dan Ujaran Kebencian atas Nama Agama</w:t>
      </w:r>
      <w:r w:rsidRPr="00EE7D27">
        <w:rPr>
          <w:rFonts w:ascii="Times New Roman" w:hAnsi="Times New Roman" w:cs="Times New Roman"/>
          <w:noProof/>
          <w:sz w:val="24"/>
          <w:szCs w:val="24"/>
        </w:rPr>
        <w:t>, Jakarta: The Indonesian Legal Resounce Center, hlm. 89.</w:t>
      </w:r>
    </w:p>
    <w:p w:rsidR="008330D9" w:rsidRPr="00EE7D27" w:rsidRDefault="008330D9" w:rsidP="00BB2733">
      <w:pPr>
        <w:pStyle w:val="FootnoteText"/>
        <w:tabs>
          <w:tab w:val="left" w:pos="567"/>
        </w:tabs>
        <w:ind w:left="709" w:hanging="709"/>
        <w:jc w:val="both"/>
        <w:rPr>
          <w:rFonts w:ascii="Times New Roman" w:hAnsi="Times New Roman" w:cs="Times New Roman"/>
          <w:sz w:val="24"/>
          <w:szCs w:val="24"/>
        </w:rPr>
      </w:pPr>
    </w:p>
    <w:p w:rsidR="008330D9" w:rsidRPr="00EE7D27" w:rsidRDefault="008330D9" w:rsidP="00BB2733">
      <w:pPr>
        <w:pStyle w:val="FootnoteText"/>
        <w:tabs>
          <w:tab w:val="left" w:pos="567"/>
        </w:tabs>
        <w:ind w:left="709" w:hanging="709"/>
        <w:jc w:val="both"/>
        <w:rPr>
          <w:rFonts w:ascii="Times New Roman" w:hAnsi="Times New Roman" w:cs="Times New Roman"/>
          <w:sz w:val="24"/>
          <w:szCs w:val="24"/>
        </w:rPr>
      </w:pPr>
      <w:r w:rsidRPr="00EE7D27">
        <w:rPr>
          <w:rFonts w:ascii="Times New Roman" w:hAnsi="Times New Roman" w:cs="Times New Roman"/>
          <w:sz w:val="24"/>
          <w:szCs w:val="24"/>
        </w:rPr>
        <w:t xml:space="preserve">Rowe, S. E., (2009), “Legal Research, Legal Analysis, and Legal Writing: Putting Law School into Practice,” </w:t>
      </w:r>
      <w:r w:rsidRPr="00EE7D27">
        <w:rPr>
          <w:rFonts w:ascii="Times New Roman" w:hAnsi="Times New Roman" w:cs="Times New Roman"/>
          <w:i/>
          <w:iCs/>
          <w:sz w:val="24"/>
          <w:szCs w:val="24"/>
        </w:rPr>
        <w:t>SSRN ELibrary</w:t>
      </w:r>
      <w:r w:rsidRPr="00EE7D27">
        <w:rPr>
          <w:rFonts w:ascii="Times New Roman" w:hAnsi="Times New Roman" w:cs="Times New Roman"/>
          <w:sz w:val="24"/>
          <w:szCs w:val="24"/>
        </w:rPr>
        <w:t xml:space="preserve">, Vol. </w:t>
      </w:r>
      <w:r w:rsidRPr="00EE7D27">
        <w:rPr>
          <w:rFonts w:ascii="Times New Roman" w:hAnsi="Times New Roman" w:cs="Times New Roman"/>
          <w:iCs/>
          <w:sz w:val="24"/>
          <w:szCs w:val="24"/>
        </w:rPr>
        <w:t>1193</w:t>
      </w:r>
      <w:r w:rsidRPr="00EE7D27">
        <w:rPr>
          <w:rFonts w:ascii="Times New Roman" w:hAnsi="Times New Roman" w:cs="Times New Roman"/>
          <w:sz w:val="24"/>
          <w:szCs w:val="24"/>
        </w:rPr>
        <w:t xml:space="preserve">, 2000, hlm. </w:t>
      </w:r>
      <w:proofErr w:type="gramStart"/>
      <w:r w:rsidRPr="00EE7D27">
        <w:rPr>
          <w:rFonts w:ascii="Times New Roman" w:hAnsi="Times New Roman" w:cs="Times New Roman"/>
          <w:sz w:val="24"/>
          <w:szCs w:val="24"/>
        </w:rPr>
        <w:t>1-19.</w:t>
      </w:r>
      <w:proofErr w:type="gramEnd"/>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p>
    <w:p w:rsidR="008330D9" w:rsidRPr="00EE7D27" w:rsidRDefault="008330D9" w:rsidP="00BB2733">
      <w:pPr>
        <w:widowControl w:val="0"/>
        <w:tabs>
          <w:tab w:val="left" w:pos="709"/>
        </w:tabs>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noProof/>
          <w:sz w:val="24"/>
          <w:szCs w:val="24"/>
        </w:rPr>
        <w:t xml:space="preserve">Septiani, R. (2017), “Tindak Pidana Penistaan Agama Perspektif Hukum Islam Dan Hukum Positif Indonesia.” </w:t>
      </w:r>
      <w:r w:rsidRPr="00EE7D27">
        <w:rPr>
          <w:rFonts w:ascii="Times New Roman" w:hAnsi="Times New Roman" w:cs="Times New Roman"/>
          <w:i/>
          <w:iCs/>
          <w:noProof/>
          <w:sz w:val="24"/>
          <w:szCs w:val="24"/>
        </w:rPr>
        <w:t>Syariah: Jurnal Ilmu Hukum Dan Pemikiran</w:t>
      </w:r>
      <w:r w:rsidRPr="00EE7D27">
        <w:rPr>
          <w:rFonts w:ascii="Times New Roman" w:hAnsi="Times New Roman" w:cs="Times New Roman"/>
          <w:noProof/>
          <w:sz w:val="24"/>
          <w:szCs w:val="24"/>
        </w:rPr>
        <w:t xml:space="preserve">, Vol. </w:t>
      </w:r>
      <w:r w:rsidRPr="00EE7D27">
        <w:rPr>
          <w:rFonts w:ascii="Times New Roman" w:hAnsi="Times New Roman" w:cs="Times New Roman"/>
          <w:iCs/>
          <w:noProof/>
          <w:sz w:val="24"/>
          <w:szCs w:val="24"/>
        </w:rPr>
        <w:t>17</w:t>
      </w:r>
      <w:r w:rsidRPr="00EE7D27">
        <w:rPr>
          <w:rFonts w:ascii="Times New Roman" w:hAnsi="Times New Roman" w:cs="Times New Roman"/>
          <w:noProof/>
          <w:sz w:val="24"/>
          <w:szCs w:val="24"/>
        </w:rPr>
        <w:t>, No. 1, hlm. 28.</w:t>
      </w:r>
    </w:p>
    <w:p w:rsidR="008330D9" w:rsidRPr="00EE7D27" w:rsidRDefault="008330D9" w:rsidP="00BB2733">
      <w:pPr>
        <w:pStyle w:val="Heading1"/>
        <w:shd w:val="clear" w:color="auto" w:fill="FFFFFF"/>
        <w:tabs>
          <w:tab w:val="left" w:pos="567"/>
        </w:tabs>
        <w:spacing w:before="0" w:beforeAutospacing="0" w:after="0" w:afterAutospacing="0"/>
        <w:ind w:left="709" w:hanging="709"/>
        <w:jc w:val="both"/>
        <w:rPr>
          <w:b w:val="0"/>
          <w:sz w:val="24"/>
          <w:szCs w:val="24"/>
          <w:shd w:val="clear" w:color="auto" w:fill="FFFFFF"/>
        </w:rPr>
      </w:pPr>
    </w:p>
    <w:p w:rsidR="008330D9" w:rsidRPr="00EE7D27" w:rsidRDefault="008330D9" w:rsidP="00BB2733">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E7D27">
        <w:rPr>
          <w:rFonts w:ascii="Times New Roman" w:hAnsi="Times New Roman" w:cs="Times New Roman"/>
          <w:sz w:val="24"/>
          <w:szCs w:val="24"/>
        </w:rPr>
        <w:t xml:space="preserve">Z. </w:t>
      </w:r>
      <w:r w:rsidRPr="00EE7D27">
        <w:rPr>
          <w:rFonts w:ascii="Times New Roman" w:hAnsi="Times New Roman" w:cs="Times New Roman"/>
          <w:noProof/>
          <w:sz w:val="24"/>
          <w:szCs w:val="24"/>
        </w:rPr>
        <w:t xml:space="preserve">Idami, (2016), “Law Protection By A State For Religion Believers In Indonesia And Its Comparison With Islamic Laws,” </w:t>
      </w:r>
      <w:r w:rsidRPr="00EE7D27">
        <w:rPr>
          <w:rFonts w:ascii="Times New Roman" w:hAnsi="Times New Roman" w:cs="Times New Roman"/>
          <w:i/>
          <w:iCs/>
          <w:noProof/>
          <w:sz w:val="24"/>
          <w:szCs w:val="24"/>
        </w:rPr>
        <w:t>Kanun: Jurnal Ilmu Hukum</w:t>
      </w:r>
      <w:r w:rsidRPr="00EE7D27">
        <w:rPr>
          <w:rFonts w:ascii="Times New Roman" w:hAnsi="Times New Roman" w:cs="Times New Roman"/>
          <w:noProof/>
          <w:sz w:val="24"/>
          <w:szCs w:val="24"/>
        </w:rPr>
        <w:t xml:space="preserve">, Vol. </w:t>
      </w:r>
      <w:r w:rsidRPr="00EE7D27">
        <w:rPr>
          <w:rFonts w:ascii="Times New Roman" w:hAnsi="Times New Roman" w:cs="Times New Roman"/>
          <w:iCs/>
          <w:noProof/>
          <w:sz w:val="24"/>
          <w:szCs w:val="24"/>
        </w:rPr>
        <w:t>18, No.</w:t>
      </w:r>
      <w:r w:rsidRPr="00EE7D27">
        <w:rPr>
          <w:rFonts w:ascii="Times New Roman" w:hAnsi="Times New Roman" w:cs="Times New Roman"/>
          <w:i/>
          <w:iCs/>
          <w:noProof/>
          <w:sz w:val="24"/>
          <w:szCs w:val="24"/>
        </w:rPr>
        <w:t xml:space="preserve"> </w:t>
      </w:r>
      <w:r w:rsidRPr="00EE7D27">
        <w:rPr>
          <w:rFonts w:ascii="Times New Roman" w:hAnsi="Times New Roman" w:cs="Times New Roman"/>
          <w:noProof/>
          <w:sz w:val="24"/>
          <w:szCs w:val="24"/>
        </w:rPr>
        <w:t>1, hlm. 69–92.</w:t>
      </w:r>
      <w:bookmarkStart w:id="0" w:name="_GoBack"/>
      <w:bookmarkEnd w:id="0"/>
    </w:p>
    <w:sectPr w:rsidR="008330D9" w:rsidRPr="00EE7D27" w:rsidSect="00122A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33" w:rsidRDefault="002C4633" w:rsidP="002B2B79">
      <w:pPr>
        <w:spacing w:after="0" w:line="240" w:lineRule="auto"/>
      </w:pPr>
      <w:r>
        <w:separator/>
      </w:r>
    </w:p>
  </w:endnote>
  <w:endnote w:type="continuationSeparator" w:id="0">
    <w:p w:rsidR="002C4633" w:rsidRDefault="002C4633" w:rsidP="002B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33" w:rsidRDefault="002C4633" w:rsidP="002B2B79">
      <w:pPr>
        <w:spacing w:after="0" w:line="240" w:lineRule="auto"/>
      </w:pPr>
      <w:r>
        <w:separator/>
      </w:r>
    </w:p>
  </w:footnote>
  <w:footnote w:type="continuationSeparator" w:id="0">
    <w:p w:rsidR="002C4633" w:rsidRDefault="002C4633" w:rsidP="002B2B79">
      <w:pPr>
        <w:spacing w:after="0" w:line="240" w:lineRule="auto"/>
      </w:pPr>
      <w:r>
        <w:continuationSeparator/>
      </w:r>
    </w:p>
  </w:footnote>
  <w:footnote w:id="1">
    <w:p w:rsidR="002C4633" w:rsidRPr="00EE7D27" w:rsidRDefault="002C4633" w:rsidP="00E87329">
      <w:pPr>
        <w:pStyle w:val="Default"/>
        <w:tabs>
          <w:tab w:val="left" w:pos="567"/>
        </w:tabs>
        <w:jc w:val="both"/>
        <w:rPr>
          <w:rFonts w:ascii="Times New Roman" w:hAnsi="Times New Roman" w:cs="Times New Roman"/>
          <w:color w:val="auto"/>
          <w:sz w:val="20"/>
          <w:szCs w:val="20"/>
        </w:rPr>
      </w:pPr>
      <w:r w:rsidRPr="00EE7D27">
        <w:rPr>
          <w:rFonts w:ascii="Times New Roman" w:hAnsi="Times New Roman" w:cs="Times New Roman"/>
          <w:color w:val="auto"/>
          <w:sz w:val="20"/>
          <w:szCs w:val="20"/>
        </w:rPr>
        <w:tab/>
      </w:r>
      <w:r w:rsidRPr="00EE7D27">
        <w:rPr>
          <w:rStyle w:val="FootnoteReference"/>
          <w:rFonts w:ascii="Times New Roman" w:hAnsi="Times New Roman" w:cs="Times New Roman"/>
          <w:color w:val="auto"/>
          <w:sz w:val="20"/>
          <w:szCs w:val="20"/>
        </w:rPr>
        <w:footnoteRef/>
      </w:r>
      <w:proofErr w:type="gramStart"/>
      <w:r w:rsidRPr="00EE7D27">
        <w:rPr>
          <w:rFonts w:ascii="Times New Roman" w:hAnsi="Times New Roman" w:cs="Times New Roman"/>
          <w:color w:val="auto"/>
          <w:sz w:val="20"/>
          <w:szCs w:val="20"/>
        </w:rPr>
        <w:t>Tidak hanya Indonesia yang menempatkan kebebasan beragama secara formal yuridis dalam konteks perlindungan hak asasi manusia.</w:t>
      </w:r>
      <w:proofErr w:type="gramEnd"/>
      <w:r w:rsidRPr="00EE7D27">
        <w:rPr>
          <w:rFonts w:ascii="Times New Roman" w:hAnsi="Times New Roman" w:cs="Times New Roman"/>
          <w:color w:val="auto"/>
          <w:sz w:val="20"/>
          <w:szCs w:val="20"/>
        </w:rPr>
        <w:t xml:space="preserve"> </w:t>
      </w:r>
      <w:proofErr w:type="gramStart"/>
      <w:r w:rsidRPr="00EE7D27">
        <w:rPr>
          <w:rFonts w:ascii="Times New Roman" w:hAnsi="Times New Roman" w:cs="Times New Roman"/>
          <w:color w:val="auto"/>
          <w:sz w:val="20"/>
          <w:szCs w:val="20"/>
        </w:rPr>
        <w:t>Jepang  juga</w:t>
      </w:r>
      <w:proofErr w:type="gramEnd"/>
      <w:r w:rsidRPr="00EE7D27">
        <w:rPr>
          <w:rFonts w:ascii="Times New Roman" w:hAnsi="Times New Roman" w:cs="Times New Roman"/>
          <w:color w:val="auto"/>
          <w:sz w:val="20"/>
          <w:szCs w:val="20"/>
        </w:rPr>
        <w:t xml:space="preserve"> salah satu negara yang menempatkan kebebasan beragama sebagai hal penting dalam kehidupan bernegara. Meskipun pernah diberlakukan Buddhisme sebagai agama negara pada jaman Tokugawa dan Shinto pada jaman Meiji, ide kebebasan beragama termanifestasikan dalam Article 28 pada </w:t>
      </w:r>
      <w:r w:rsidRPr="00EE7D27">
        <w:rPr>
          <w:rFonts w:ascii="Times New Roman" w:hAnsi="Times New Roman" w:cs="Times New Roman"/>
          <w:i/>
          <w:iCs/>
          <w:color w:val="auto"/>
          <w:sz w:val="20"/>
          <w:szCs w:val="20"/>
        </w:rPr>
        <w:t>Imperial Constitution of</w:t>
      </w:r>
      <w:r w:rsidRPr="00EE7D27">
        <w:rPr>
          <w:rFonts w:ascii="Times New Roman" w:hAnsi="Times New Roman" w:cs="Times New Roman"/>
          <w:color w:val="auto"/>
          <w:sz w:val="20"/>
          <w:szCs w:val="20"/>
        </w:rPr>
        <w:t xml:space="preserve"> </w:t>
      </w:r>
      <w:r w:rsidRPr="00EE7D27">
        <w:rPr>
          <w:rFonts w:ascii="Times New Roman" w:hAnsi="Times New Roman" w:cs="Times New Roman"/>
          <w:i/>
          <w:iCs/>
          <w:color w:val="auto"/>
          <w:sz w:val="20"/>
          <w:szCs w:val="20"/>
        </w:rPr>
        <w:t xml:space="preserve">the Great Empire of Japan </w:t>
      </w:r>
      <w:r w:rsidRPr="00EE7D27">
        <w:rPr>
          <w:rFonts w:ascii="Times New Roman" w:hAnsi="Times New Roman" w:cs="Times New Roman"/>
          <w:color w:val="auto"/>
          <w:sz w:val="20"/>
          <w:szCs w:val="20"/>
        </w:rPr>
        <w:t>pada tahun 1889 yang menyatakan “</w:t>
      </w:r>
      <w:r w:rsidRPr="00EE7D27">
        <w:rPr>
          <w:rFonts w:ascii="Times New Roman" w:hAnsi="Times New Roman" w:cs="Times New Roman"/>
          <w:i/>
          <w:iCs/>
          <w:color w:val="auto"/>
          <w:sz w:val="20"/>
          <w:szCs w:val="20"/>
        </w:rPr>
        <w:t>Japanese subjects shall, …, enjoy freedom of religious belief</w:t>
      </w:r>
      <w:r w:rsidRPr="00EE7D27">
        <w:rPr>
          <w:rFonts w:ascii="Times New Roman" w:hAnsi="Times New Roman" w:cs="Times New Roman"/>
          <w:color w:val="auto"/>
          <w:sz w:val="20"/>
          <w:szCs w:val="20"/>
        </w:rPr>
        <w:t xml:space="preserve">”.  </w:t>
      </w:r>
      <w:proofErr w:type="gramStart"/>
      <w:r w:rsidRPr="00EE7D27">
        <w:rPr>
          <w:rFonts w:ascii="Times New Roman" w:hAnsi="Times New Roman" w:cs="Times New Roman"/>
          <w:color w:val="auto"/>
          <w:sz w:val="20"/>
          <w:szCs w:val="20"/>
        </w:rPr>
        <w:t>Menurut Hori Ichiro, kebebasan beragama di Jepang tumbuh subur terbukti dengan banyaknya komunitas-komunitas keagamaan yang muncul sepanjang sejarah perkembangan religi di Jepang.</w:t>
      </w:r>
      <w:proofErr w:type="gramEnd"/>
      <w:r w:rsidRPr="00EE7D27">
        <w:rPr>
          <w:rFonts w:ascii="Times New Roman" w:hAnsi="Times New Roman" w:cs="Times New Roman"/>
          <w:color w:val="auto"/>
          <w:sz w:val="20"/>
          <w:szCs w:val="20"/>
        </w:rPr>
        <w:t xml:space="preserve"> </w:t>
      </w:r>
      <w:proofErr w:type="gramStart"/>
      <w:r w:rsidRPr="00EE7D27">
        <w:rPr>
          <w:rFonts w:ascii="Times New Roman" w:hAnsi="Times New Roman" w:cs="Times New Roman"/>
          <w:color w:val="auto"/>
          <w:sz w:val="20"/>
          <w:szCs w:val="20"/>
        </w:rPr>
        <w:t>Secara umum diketahui, di samping agama-agama besar seperti Shinto, Budhisme, Confusianisme dan lainnya, di Jepang juga tumbuh sekte-sekte yang merupakan interpretasi dari ajaran-ajaran religi besar tersebut.</w:t>
      </w:r>
      <w:proofErr w:type="gramEnd"/>
      <w:r w:rsidRPr="00EE7D27">
        <w:rPr>
          <w:rFonts w:ascii="Times New Roman" w:hAnsi="Times New Roman" w:cs="Times New Roman"/>
          <w:color w:val="auto"/>
          <w:sz w:val="20"/>
          <w:szCs w:val="20"/>
        </w:rPr>
        <w:t xml:space="preserve"> Bahkan dengan berkembangnya dunia modern sekarang ini, tumbuh subur pula gerakan agama </w:t>
      </w:r>
      <w:proofErr w:type="gramStart"/>
      <w:r w:rsidRPr="00EE7D27">
        <w:rPr>
          <w:rFonts w:ascii="Times New Roman" w:hAnsi="Times New Roman" w:cs="Times New Roman"/>
          <w:color w:val="auto"/>
          <w:sz w:val="20"/>
          <w:szCs w:val="20"/>
        </w:rPr>
        <w:t>baru  yang</w:t>
      </w:r>
      <w:proofErr w:type="gramEnd"/>
      <w:r w:rsidRPr="00EE7D27">
        <w:rPr>
          <w:rFonts w:ascii="Times New Roman" w:hAnsi="Times New Roman" w:cs="Times New Roman"/>
          <w:color w:val="auto"/>
          <w:sz w:val="20"/>
          <w:szCs w:val="20"/>
        </w:rPr>
        <w:t xml:space="preserve"> lebih berorientasi pada ajaran-ajaran praktis. Ichiro Hori, (1968), </w:t>
      </w:r>
      <w:r w:rsidRPr="00EE7D27">
        <w:rPr>
          <w:rFonts w:ascii="Times New Roman" w:hAnsi="Times New Roman" w:cs="Times New Roman"/>
          <w:i/>
          <w:color w:val="auto"/>
          <w:sz w:val="20"/>
          <w:szCs w:val="20"/>
        </w:rPr>
        <w:t>Folk Religion in Japan</w:t>
      </w:r>
      <w:r w:rsidRPr="00EE7D27">
        <w:rPr>
          <w:rFonts w:ascii="Times New Roman" w:hAnsi="Times New Roman" w:cs="Times New Roman"/>
          <w:color w:val="auto"/>
          <w:sz w:val="20"/>
          <w:szCs w:val="20"/>
        </w:rPr>
        <w:t xml:space="preserve">, Chicago and London: The University of Chicago Press, hlm. 49-64; Michio Ochi, (1998), </w:t>
      </w:r>
      <w:r w:rsidRPr="00EE7D27">
        <w:rPr>
          <w:rFonts w:ascii="Times New Roman" w:hAnsi="Times New Roman" w:cs="Times New Roman"/>
          <w:i/>
          <w:color w:val="auto"/>
          <w:sz w:val="20"/>
          <w:szCs w:val="20"/>
        </w:rPr>
        <w:t>Regioous Freedom and the New Mellenium</w:t>
      </w:r>
      <w:r w:rsidRPr="00EE7D27">
        <w:rPr>
          <w:rFonts w:ascii="Times New Roman" w:hAnsi="Times New Roman" w:cs="Times New Roman"/>
          <w:color w:val="auto"/>
          <w:sz w:val="20"/>
          <w:szCs w:val="20"/>
        </w:rPr>
        <w:t xml:space="preserve">, Tokyo: Proceeding in Internasional Coalition of Religious Freedom, 1-12; </w:t>
      </w:r>
      <w:r w:rsidRPr="00EE7D27">
        <w:rPr>
          <w:rFonts w:ascii="Times New Roman" w:hAnsi="Times New Roman" w:cs="Times New Roman"/>
          <w:bCs/>
          <w:color w:val="auto"/>
          <w:sz w:val="20"/>
          <w:szCs w:val="20"/>
        </w:rPr>
        <w:t xml:space="preserve">Tasuku Matsuo, 2012, </w:t>
      </w:r>
      <w:r w:rsidRPr="00EE7D27">
        <w:rPr>
          <w:rFonts w:ascii="Times New Roman" w:hAnsi="Times New Roman" w:cs="Times New Roman"/>
          <w:bCs/>
          <w:i/>
          <w:color w:val="auto"/>
          <w:sz w:val="20"/>
          <w:szCs w:val="20"/>
        </w:rPr>
        <w:t>Religion and Law in Japan: A Brief Sketch of Japanese History, Tradition, and Cases</w:t>
      </w:r>
      <w:r w:rsidRPr="00EE7D27">
        <w:rPr>
          <w:rFonts w:ascii="Times New Roman" w:hAnsi="Times New Roman" w:cs="Times New Roman"/>
          <w:bCs/>
          <w:color w:val="auto"/>
          <w:sz w:val="20"/>
          <w:szCs w:val="20"/>
        </w:rPr>
        <w:t>, Japan: Nineteenth Annual International Law and Religion Symposium at Brigham Young University October 2012, hlm. 1-26.</w:t>
      </w:r>
    </w:p>
  </w:footnote>
  <w:footnote w:id="2">
    <w:p w:rsidR="002C4633" w:rsidRPr="00EE7D27" w:rsidRDefault="002C4633" w:rsidP="00E87329">
      <w:pPr>
        <w:pStyle w:val="FootnoteText"/>
        <w:tabs>
          <w:tab w:val="left" w:pos="567"/>
          <w:tab w:val="left" w:pos="709"/>
        </w:tabs>
        <w:jc w:val="both"/>
        <w:rPr>
          <w:rFonts w:ascii="Times New Roman" w:hAnsi="Times New Roman" w:cs="Times New Roman"/>
        </w:rPr>
      </w:pPr>
      <w:r w:rsidRPr="00EE7D27">
        <w:rPr>
          <w:rFonts w:ascii="Times New Roman" w:hAnsi="Times New Roman" w:cs="Times New Roman"/>
        </w:rPr>
        <w:tab/>
      </w:r>
      <w:r w:rsidRPr="00EE7D27">
        <w:rPr>
          <w:rStyle w:val="FootnoteReference"/>
          <w:rFonts w:ascii="Times New Roman" w:hAnsi="Times New Roman" w:cs="Times New Roman"/>
        </w:rPr>
        <w:footnoteRef/>
      </w:r>
      <w:r w:rsidRPr="00EE7D27">
        <w:rPr>
          <w:rFonts w:ascii="Times New Roman" w:hAnsi="Times New Roman" w:cs="Times New Roman"/>
        </w:rPr>
        <w:t xml:space="preserve"> </w:t>
      </w:r>
      <w:r w:rsidRPr="00EE7D27">
        <w:rPr>
          <w:rFonts w:ascii="Times New Roman" w:hAnsi="Times New Roman" w:cs="Times New Roman"/>
          <w:bCs/>
        </w:rPr>
        <w:t xml:space="preserve">Andrew B. Van Winkle, (2012), “Separation Of Religion And State In Japan: A Pragmatic Interpretation of Articles 20 And 89 of The Japanese Constitution,” </w:t>
      </w:r>
      <w:r w:rsidRPr="00EE7D27">
        <w:rPr>
          <w:rFonts w:ascii="Times New Roman" w:hAnsi="Times New Roman" w:cs="Times New Roman"/>
          <w:i/>
        </w:rPr>
        <w:t>Pacific Rim Law &amp; Policy Journal Association</w:t>
      </w:r>
      <w:r w:rsidRPr="00EE7D27">
        <w:rPr>
          <w:rFonts w:ascii="Times New Roman" w:hAnsi="Times New Roman" w:cs="Times New Roman"/>
        </w:rPr>
        <w:t xml:space="preserve">, Vol. 21, No. 2, Desember 2012, hlm. 363-370;  </w:t>
      </w:r>
    </w:p>
  </w:footnote>
  <w:footnote w:id="3">
    <w:p w:rsidR="002C4633" w:rsidRPr="00EE7D27" w:rsidRDefault="002C4633" w:rsidP="00E87329">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Bani Syarif Maula, (2013), “Religious Freedom </w:t>
      </w:r>
      <w:proofErr w:type="gramStart"/>
      <w:r w:rsidRPr="00EE7D27">
        <w:rPr>
          <w:rFonts w:ascii="Times New Roman" w:hAnsi="Times New Roman" w:cs="Times New Roman"/>
          <w:sz w:val="20"/>
          <w:szCs w:val="20"/>
        </w:rPr>
        <w:t>In</w:t>
      </w:r>
      <w:proofErr w:type="gramEnd"/>
      <w:r w:rsidRPr="00EE7D27">
        <w:rPr>
          <w:rFonts w:ascii="Times New Roman" w:hAnsi="Times New Roman" w:cs="Times New Roman"/>
          <w:sz w:val="20"/>
          <w:szCs w:val="20"/>
        </w:rPr>
        <w:t xml:space="preserve"> Indonesia Between Upholding Constitutional Provisions and Complying with Social Considerations,” </w:t>
      </w:r>
      <w:r w:rsidRPr="00EE7D27">
        <w:rPr>
          <w:rFonts w:ascii="Times New Roman" w:hAnsi="Times New Roman" w:cs="Times New Roman"/>
          <w:i/>
          <w:sz w:val="20"/>
          <w:szCs w:val="20"/>
        </w:rPr>
        <w:t>Journal Of Indonesian Islam</w:t>
      </w:r>
      <w:r w:rsidRPr="00EE7D27">
        <w:rPr>
          <w:rFonts w:ascii="Times New Roman" w:hAnsi="Times New Roman" w:cs="Times New Roman"/>
          <w:sz w:val="20"/>
          <w:szCs w:val="20"/>
        </w:rPr>
        <w:t>, Volume 07, Number 02, December 2013, hlm. 383- 403.</w:t>
      </w:r>
    </w:p>
  </w:footnote>
  <w:footnote w:id="4">
    <w:p w:rsidR="002C4633" w:rsidRPr="00EE7D27" w:rsidRDefault="002C4633" w:rsidP="00E87329">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Al Makin, (2017), “Not </w:t>
      </w:r>
      <w:proofErr w:type="gramStart"/>
      <w:r w:rsidRPr="00EE7D27">
        <w:rPr>
          <w:rFonts w:ascii="Times New Roman" w:hAnsi="Times New Roman" w:cs="Times New Roman"/>
          <w:sz w:val="20"/>
          <w:szCs w:val="20"/>
        </w:rPr>
        <w:t>A</w:t>
      </w:r>
      <w:proofErr w:type="gramEnd"/>
      <w:r w:rsidRPr="00EE7D27">
        <w:rPr>
          <w:rFonts w:ascii="Times New Roman" w:hAnsi="Times New Roman" w:cs="Times New Roman"/>
          <w:sz w:val="20"/>
          <w:szCs w:val="20"/>
        </w:rPr>
        <w:t xml:space="preserve"> Religious State; A study of three Indonesian Religious Leaders on The Relation of State And Religion,” </w:t>
      </w:r>
      <w:r w:rsidRPr="00EE7D27">
        <w:rPr>
          <w:rFonts w:ascii="Times New Roman" w:hAnsi="Times New Roman" w:cs="Times New Roman"/>
          <w:i/>
          <w:sz w:val="20"/>
          <w:szCs w:val="20"/>
        </w:rPr>
        <w:t>Journal Indonesia and the Malay Word</w:t>
      </w:r>
      <w:r w:rsidRPr="00EE7D27">
        <w:rPr>
          <w:rFonts w:ascii="Times New Roman" w:hAnsi="Times New Roman" w:cs="Times New Roman"/>
          <w:sz w:val="20"/>
          <w:szCs w:val="20"/>
        </w:rPr>
        <w:t>, Vol. 45, October 2017, hlm. 1-22.</w:t>
      </w:r>
    </w:p>
  </w:footnote>
  <w:footnote w:id="5">
    <w:p w:rsidR="002C4633" w:rsidRPr="00EE7D27" w:rsidRDefault="002C4633" w:rsidP="00E87329">
      <w:pPr>
        <w:tabs>
          <w:tab w:val="left" w:pos="567"/>
        </w:tabs>
        <w:autoSpaceDE w:val="0"/>
        <w:autoSpaceDN w:val="0"/>
        <w:adjustRightInd w:val="0"/>
        <w:spacing w:after="0" w:line="240" w:lineRule="auto"/>
        <w:jc w:val="both"/>
        <w:rPr>
          <w:rFonts w:ascii="Times New Roman" w:hAnsi="Times New Roman" w:cs="Times New Roman"/>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ab/>
      </w:r>
      <w:hyperlink r:id="rId1" w:history="1">
        <w:r w:rsidRPr="00EE7D27">
          <w:rPr>
            <w:rStyle w:val="Hyperlink"/>
            <w:rFonts w:ascii="Times New Roman" w:hAnsi="Times New Roman" w:cs="Times New Roman"/>
            <w:color w:val="auto"/>
            <w:sz w:val="20"/>
            <w:szCs w:val="20"/>
            <w:u w:val="none"/>
            <w:bdr w:val="none" w:sz="0" w:space="0" w:color="auto" w:frame="1"/>
            <w:shd w:val="clear" w:color="auto" w:fill="FFFFFF"/>
          </w:rPr>
          <w:t>Heiner Bielefeldt</w:t>
        </w:r>
      </w:hyperlink>
      <w:r w:rsidRPr="00EE7D27">
        <w:rPr>
          <w:rFonts w:ascii="Times New Roman" w:hAnsi="Times New Roman" w:cs="Times New Roman"/>
          <w:sz w:val="20"/>
          <w:szCs w:val="20"/>
        </w:rPr>
        <w:t xml:space="preserve">, (2012), Freedom of Religion or Belief: A Human Right under Pressure, </w:t>
      </w:r>
      <w:r w:rsidRPr="00EE7D27">
        <w:rPr>
          <w:rStyle w:val="Emphasis"/>
          <w:rFonts w:ascii="Times New Roman" w:hAnsi="Times New Roman" w:cs="Times New Roman"/>
          <w:sz w:val="20"/>
          <w:szCs w:val="20"/>
          <w:bdr w:val="none" w:sz="0" w:space="0" w:color="auto" w:frame="1"/>
          <w:shd w:val="clear" w:color="auto" w:fill="FFFFFF"/>
        </w:rPr>
        <w:t>Oxford Journal of Law and Religion</w:t>
      </w:r>
      <w:r w:rsidRPr="00EE7D27">
        <w:rPr>
          <w:rFonts w:ascii="Times New Roman" w:hAnsi="Times New Roman" w:cs="Times New Roman"/>
          <w:sz w:val="20"/>
          <w:szCs w:val="20"/>
          <w:shd w:val="clear" w:color="auto" w:fill="FFFFFF"/>
        </w:rPr>
        <w:t>, Volume 1, Issue 1, 1 April 2012, hlm. 15-35.</w:t>
      </w:r>
    </w:p>
  </w:footnote>
  <w:footnote w:id="6">
    <w:p w:rsidR="002C4633" w:rsidRPr="00EE7D27" w:rsidRDefault="002C4633" w:rsidP="00E87329">
      <w:pPr>
        <w:pStyle w:val="FootnoteText"/>
        <w:tabs>
          <w:tab w:val="left" w:pos="567"/>
        </w:tabs>
        <w:jc w:val="both"/>
        <w:rPr>
          <w:rFonts w:ascii="Times New Roman" w:hAnsi="Times New Roman" w:cs="Times New Roman"/>
        </w:rPr>
      </w:pPr>
      <w:r w:rsidRPr="00EE7D27">
        <w:rPr>
          <w:rFonts w:ascii="Times New Roman" w:hAnsi="Times New Roman" w:cs="Times New Roman"/>
        </w:rPr>
        <w:tab/>
      </w:r>
      <w:r w:rsidRPr="00EE7D27">
        <w:rPr>
          <w:rStyle w:val="FootnoteReference"/>
          <w:rFonts w:ascii="Times New Roman" w:hAnsi="Times New Roman" w:cs="Times New Roman"/>
        </w:rPr>
        <w:footnoteRef/>
      </w:r>
      <w:r w:rsidRPr="00EE7D27">
        <w:rPr>
          <w:rFonts w:ascii="Times New Roman" w:hAnsi="Times New Roman" w:cs="Times New Roman"/>
        </w:rPr>
        <w:t xml:space="preserve"> </w:t>
      </w:r>
      <w:r w:rsidRPr="00EE7D27">
        <w:rPr>
          <w:rFonts w:ascii="Times New Roman" w:hAnsi="Times New Roman" w:cs="Times New Roman"/>
          <w:shd w:val="clear" w:color="auto" w:fill="FFFFFF"/>
        </w:rPr>
        <w:t>Dipna Videlia Putsanra</w:t>
      </w:r>
      <w:r w:rsidRPr="00EE7D27">
        <w:rPr>
          <w:rFonts w:ascii="Times New Roman" w:hAnsi="Times New Roman" w:cs="Times New Roman"/>
        </w:rPr>
        <w:t xml:space="preserve">, (2018), </w:t>
      </w:r>
      <w:r w:rsidRPr="00EE7D27">
        <w:rPr>
          <w:rFonts w:ascii="Times New Roman" w:hAnsi="Times New Roman" w:cs="Times New Roman"/>
          <w:shd w:val="clear" w:color="auto" w:fill="FFFFFF"/>
        </w:rPr>
        <w:t xml:space="preserve">Setara: Jumlah Kasus Penistaan Agama Membengkak Usai Reformasi, </w:t>
      </w:r>
      <w:hyperlink r:id="rId2" w:history="1">
        <w:r w:rsidRPr="00EE7D27">
          <w:rPr>
            <w:rStyle w:val="Hyperlink"/>
            <w:rFonts w:ascii="Times New Roman" w:hAnsi="Times New Roman" w:cs="Times New Roman"/>
            <w:color w:val="auto"/>
            <w:u w:val="none"/>
          </w:rPr>
          <w:t>Setara: Jumlah Kasus Penistaan Agama Membengkak Usai Reformasi - Tirto.ID</w:t>
        </w:r>
      </w:hyperlink>
      <w:r w:rsidRPr="00EE7D27">
        <w:rPr>
          <w:rFonts w:ascii="Times New Roman" w:hAnsi="Times New Roman" w:cs="Times New Roman"/>
        </w:rPr>
        <w:t xml:space="preserve">, Diaksen Pada 6 April 2021. </w:t>
      </w:r>
    </w:p>
  </w:footnote>
  <w:footnote w:id="7">
    <w:p w:rsidR="002C4633" w:rsidRPr="00EE7D27" w:rsidRDefault="002C4633" w:rsidP="00E87329">
      <w:pPr>
        <w:pStyle w:val="Heading1"/>
        <w:shd w:val="clear" w:color="auto" w:fill="FFFFFF"/>
        <w:tabs>
          <w:tab w:val="left" w:pos="567"/>
        </w:tabs>
        <w:spacing w:before="0" w:beforeAutospacing="0" w:after="0" w:afterAutospacing="0"/>
        <w:jc w:val="both"/>
        <w:rPr>
          <w:b w:val="0"/>
          <w:sz w:val="20"/>
          <w:szCs w:val="20"/>
        </w:rPr>
      </w:pPr>
      <w:r w:rsidRPr="00EE7D27">
        <w:rPr>
          <w:b w:val="0"/>
          <w:sz w:val="20"/>
          <w:szCs w:val="20"/>
        </w:rPr>
        <w:tab/>
      </w:r>
      <w:r w:rsidRPr="00EE7D27">
        <w:rPr>
          <w:rStyle w:val="FootnoteReference"/>
          <w:b w:val="0"/>
          <w:sz w:val="20"/>
          <w:szCs w:val="20"/>
        </w:rPr>
        <w:footnoteRef/>
      </w:r>
      <w:r w:rsidRPr="00EE7D27">
        <w:rPr>
          <w:b w:val="0"/>
          <w:sz w:val="20"/>
          <w:szCs w:val="20"/>
        </w:rPr>
        <w:t xml:space="preserve"> </w:t>
      </w:r>
      <w:r w:rsidRPr="00EE7D27">
        <w:rPr>
          <w:b w:val="0"/>
          <w:sz w:val="20"/>
          <w:szCs w:val="20"/>
          <w:shd w:val="clear" w:color="auto" w:fill="FFFFFF"/>
        </w:rPr>
        <w:t>Yulida Medistiara,</w:t>
      </w:r>
      <w:r w:rsidRPr="00EE7D27">
        <w:rPr>
          <w:b w:val="0"/>
          <w:sz w:val="20"/>
          <w:szCs w:val="20"/>
        </w:rPr>
        <w:t xml:space="preserve"> (2020), YLBHI Catat 38 Kasus Penodaan Agama hingga Mei, Ada yang Jerat ABG, </w:t>
      </w:r>
      <w:hyperlink r:id="rId3" w:history="1">
        <w:r w:rsidRPr="00EE7D27">
          <w:rPr>
            <w:rStyle w:val="Hyperlink"/>
            <w:b w:val="0"/>
            <w:color w:val="auto"/>
            <w:sz w:val="20"/>
            <w:szCs w:val="20"/>
            <w:u w:val="none"/>
          </w:rPr>
          <w:t>https://news.detik.com/berita/d-5141781/ylbhi-catat-38-kasus-penodaan-agama-hingga-mei-ada-yang-jerat-abg</w:t>
        </w:r>
      </w:hyperlink>
      <w:r w:rsidRPr="00EE7D27">
        <w:rPr>
          <w:b w:val="0"/>
          <w:sz w:val="20"/>
          <w:szCs w:val="20"/>
        </w:rPr>
        <w:t>, Diakses Pada 6 April 2021.</w:t>
      </w:r>
    </w:p>
  </w:footnote>
  <w:footnote w:id="8">
    <w:p w:rsidR="002C4633" w:rsidRPr="00EE7D27" w:rsidRDefault="002C4633" w:rsidP="00E87329">
      <w:pPr>
        <w:pStyle w:val="FootnoteText"/>
        <w:tabs>
          <w:tab w:val="left" w:pos="567"/>
        </w:tabs>
        <w:jc w:val="both"/>
        <w:rPr>
          <w:rFonts w:ascii="Times New Roman" w:hAnsi="Times New Roman" w:cs="Times New Roman"/>
        </w:rPr>
      </w:pPr>
      <w:r w:rsidRPr="00EE7D27">
        <w:rPr>
          <w:rFonts w:ascii="Times New Roman" w:hAnsi="Times New Roman" w:cs="Times New Roman"/>
        </w:rPr>
        <w:tab/>
      </w:r>
      <w:r w:rsidRPr="00EE7D27">
        <w:rPr>
          <w:rStyle w:val="FootnoteReference"/>
          <w:rFonts w:ascii="Times New Roman" w:hAnsi="Times New Roman" w:cs="Times New Roman"/>
        </w:rPr>
        <w:footnoteRef/>
      </w:r>
      <w:r w:rsidRPr="00EE7D27">
        <w:rPr>
          <w:rFonts w:ascii="Times New Roman" w:hAnsi="Times New Roman" w:cs="Times New Roman"/>
        </w:rPr>
        <w:t xml:space="preserve">Kresna Adi Prasetyo dan Ridwan Arifin, (2019), “Analisis Hukum Pidana Mengenai Tindak Pidana Penistaan Agama Di Indonesia,” </w:t>
      </w:r>
      <w:r w:rsidRPr="00EE7D27">
        <w:rPr>
          <w:rFonts w:ascii="Times New Roman" w:hAnsi="Times New Roman" w:cs="Times New Roman"/>
          <w:i/>
        </w:rPr>
        <w:t>Gorontalo Law Review</w:t>
      </w:r>
      <w:r w:rsidRPr="00EE7D27">
        <w:rPr>
          <w:rFonts w:ascii="Times New Roman" w:hAnsi="Times New Roman" w:cs="Times New Roman"/>
        </w:rPr>
        <w:t>, Volume 2 No. 1, April 2019, hlm. 3.</w:t>
      </w:r>
    </w:p>
  </w:footnote>
  <w:footnote w:id="9">
    <w:p w:rsidR="002C4633" w:rsidRPr="00EE7D27" w:rsidRDefault="002C4633" w:rsidP="00E87329">
      <w:pPr>
        <w:pStyle w:val="FootnoteText"/>
        <w:tabs>
          <w:tab w:val="left" w:pos="567"/>
        </w:tabs>
        <w:jc w:val="both"/>
        <w:rPr>
          <w:rFonts w:ascii="Times New Roman" w:hAnsi="Times New Roman" w:cs="Times New Roman"/>
        </w:rPr>
      </w:pPr>
      <w:r w:rsidRPr="00EE7D27">
        <w:rPr>
          <w:rFonts w:ascii="Times New Roman" w:hAnsi="Times New Roman" w:cs="Times New Roman"/>
        </w:rPr>
        <w:tab/>
      </w:r>
      <w:r w:rsidRPr="00EE7D27">
        <w:rPr>
          <w:rStyle w:val="FootnoteReference"/>
          <w:rFonts w:ascii="Times New Roman" w:hAnsi="Times New Roman" w:cs="Times New Roman"/>
        </w:rPr>
        <w:footnoteRef/>
      </w:r>
      <w:r w:rsidRPr="00EE7D27">
        <w:rPr>
          <w:rFonts w:ascii="Times New Roman" w:hAnsi="Times New Roman" w:cs="Times New Roman"/>
        </w:rPr>
        <w:t xml:space="preserve"> Ibid.</w:t>
      </w:r>
    </w:p>
  </w:footnote>
  <w:footnote w:id="10">
    <w:p w:rsidR="002C4633" w:rsidRPr="00EE7D27" w:rsidRDefault="002C4633" w:rsidP="00E87329">
      <w:pPr>
        <w:pStyle w:val="FootnoteText"/>
        <w:tabs>
          <w:tab w:val="left" w:pos="567"/>
        </w:tabs>
        <w:jc w:val="both"/>
        <w:rPr>
          <w:rFonts w:ascii="Times New Roman" w:hAnsi="Times New Roman" w:cs="Times New Roman"/>
        </w:rPr>
      </w:pPr>
      <w:r w:rsidRPr="00EE7D27">
        <w:rPr>
          <w:rFonts w:ascii="Times New Roman" w:hAnsi="Times New Roman" w:cs="Times New Roman"/>
        </w:rPr>
        <w:tab/>
      </w:r>
      <w:r w:rsidRPr="00EE7D27">
        <w:rPr>
          <w:rStyle w:val="FootnoteReference"/>
          <w:rFonts w:ascii="Times New Roman" w:hAnsi="Times New Roman" w:cs="Times New Roman"/>
        </w:rPr>
        <w:footnoteRef/>
      </w:r>
      <w:r w:rsidRPr="00EE7D27">
        <w:rPr>
          <w:rFonts w:ascii="Times New Roman" w:hAnsi="Times New Roman" w:cs="Times New Roman"/>
        </w:rPr>
        <w:t xml:space="preserve"> Ibid.</w:t>
      </w:r>
    </w:p>
  </w:footnote>
  <w:footnote w:id="11">
    <w:p w:rsidR="002C4633" w:rsidRPr="00EE7D27" w:rsidRDefault="002C4633" w:rsidP="00E87329">
      <w:pPr>
        <w:pStyle w:val="FootnoteText"/>
        <w:tabs>
          <w:tab w:val="left" w:pos="567"/>
        </w:tabs>
        <w:jc w:val="both"/>
        <w:rPr>
          <w:rFonts w:ascii="Times New Roman" w:hAnsi="Times New Roman" w:cs="Times New Roman"/>
        </w:rPr>
      </w:pPr>
      <w:r w:rsidRPr="00EE7D27">
        <w:rPr>
          <w:rFonts w:ascii="Times New Roman" w:hAnsi="Times New Roman" w:cs="Times New Roman"/>
        </w:rPr>
        <w:tab/>
      </w:r>
      <w:r w:rsidRPr="00EE7D27">
        <w:rPr>
          <w:rStyle w:val="FootnoteReference"/>
          <w:rFonts w:ascii="Times New Roman" w:hAnsi="Times New Roman" w:cs="Times New Roman"/>
        </w:rPr>
        <w:footnoteRef/>
      </w:r>
      <w:r w:rsidRPr="00EE7D27">
        <w:rPr>
          <w:rFonts w:ascii="Times New Roman" w:hAnsi="Times New Roman" w:cs="Times New Roman"/>
        </w:rPr>
        <w:t xml:space="preserve"> Novi Yanti Wulan Sari, Anisatul Afifa, Alya Nur, (2019), “Analisis Framing Pemberitaan Kasus Dugaan Penistaan Agama Ustadz Abdul Somad Dalam Kompas TV,” </w:t>
      </w:r>
      <w:r w:rsidRPr="00EE7D27">
        <w:rPr>
          <w:rFonts w:ascii="Times New Roman" w:hAnsi="Times New Roman" w:cs="Times New Roman"/>
          <w:i/>
        </w:rPr>
        <w:t>Jurnal Communicology</w:t>
      </w:r>
      <w:r w:rsidRPr="00EE7D27">
        <w:rPr>
          <w:rFonts w:ascii="Times New Roman" w:hAnsi="Times New Roman" w:cs="Times New Roman"/>
        </w:rPr>
        <w:t>, Vol. 7, No. 2, Desember 2019, hlm. 222 – 235.</w:t>
      </w:r>
    </w:p>
  </w:footnote>
  <w:footnote w:id="12">
    <w:p w:rsidR="002C4633" w:rsidRPr="00EE7D27" w:rsidRDefault="002C4633" w:rsidP="00E87329">
      <w:pPr>
        <w:pStyle w:val="FootnoteText"/>
        <w:tabs>
          <w:tab w:val="left" w:pos="567"/>
        </w:tabs>
        <w:jc w:val="both"/>
        <w:rPr>
          <w:rFonts w:ascii="Times New Roman" w:hAnsi="Times New Roman" w:cs="Times New Roman"/>
        </w:rPr>
      </w:pPr>
      <w:r w:rsidRPr="00EE7D27">
        <w:rPr>
          <w:rFonts w:ascii="Times New Roman" w:hAnsi="Times New Roman" w:cs="Times New Roman"/>
        </w:rPr>
        <w:tab/>
      </w:r>
      <w:r w:rsidRPr="00EE7D27">
        <w:rPr>
          <w:rStyle w:val="FootnoteReference"/>
          <w:rFonts w:ascii="Times New Roman" w:hAnsi="Times New Roman" w:cs="Times New Roman"/>
        </w:rPr>
        <w:footnoteRef/>
      </w:r>
      <w:r w:rsidRPr="00EE7D27">
        <w:rPr>
          <w:rFonts w:ascii="Times New Roman" w:hAnsi="Times New Roman" w:cs="Times New Roman"/>
        </w:rPr>
        <w:t xml:space="preserve"> Rowe, S. E., (2009), “Legal Research, Legal Analysis, and Legal Writing: Putting Law School into Practice,” </w:t>
      </w:r>
      <w:r w:rsidRPr="00EE7D27">
        <w:rPr>
          <w:rFonts w:ascii="Times New Roman" w:hAnsi="Times New Roman" w:cs="Times New Roman"/>
          <w:i/>
          <w:iCs/>
        </w:rPr>
        <w:t>SSRN ELibrary</w:t>
      </w:r>
      <w:r w:rsidRPr="00EE7D27">
        <w:rPr>
          <w:rFonts w:ascii="Times New Roman" w:hAnsi="Times New Roman" w:cs="Times New Roman"/>
        </w:rPr>
        <w:t xml:space="preserve">, Vol. </w:t>
      </w:r>
      <w:r w:rsidRPr="00EE7D27">
        <w:rPr>
          <w:rFonts w:ascii="Times New Roman" w:hAnsi="Times New Roman" w:cs="Times New Roman"/>
          <w:iCs/>
        </w:rPr>
        <w:t>1193</w:t>
      </w:r>
      <w:r w:rsidRPr="00EE7D27">
        <w:rPr>
          <w:rFonts w:ascii="Times New Roman" w:hAnsi="Times New Roman" w:cs="Times New Roman"/>
        </w:rPr>
        <w:t>, 2000, hlm. 1-19.</w:t>
      </w:r>
    </w:p>
  </w:footnote>
  <w:footnote w:id="13">
    <w:p w:rsidR="002C4633" w:rsidRPr="00EE7D27" w:rsidRDefault="002C4633" w:rsidP="00E87329">
      <w:pPr>
        <w:pStyle w:val="FootnoteText"/>
        <w:tabs>
          <w:tab w:val="left" w:pos="567"/>
        </w:tabs>
        <w:jc w:val="both"/>
        <w:rPr>
          <w:rFonts w:ascii="Times New Roman" w:hAnsi="Times New Roman" w:cs="Times New Roman"/>
        </w:rPr>
      </w:pPr>
      <w:r w:rsidRPr="00EE7D27">
        <w:rPr>
          <w:rFonts w:ascii="Times New Roman" w:hAnsi="Times New Roman" w:cs="Times New Roman"/>
        </w:rPr>
        <w:tab/>
      </w:r>
      <w:r w:rsidRPr="00EE7D27">
        <w:rPr>
          <w:rStyle w:val="FootnoteReference"/>
          <w:rFonts w:ascii="Times New Roman" w:hAnsi="Times New Roman" w:cs="Times New Roman"/>
        </w:rPr>
        <w:footnoteRef/>
      </w:r>
      <w:r w:rsidRPr="00EE7D27">
        <w:rPr>
          <w:rFonts w:ascii="Times New Roman" w:hAnsi="Times New Roman" w:cs="Times New Roman"/>
        </w:rPr>
        <w:t xml:space="preserve"> </w:t>
      </w:r>
      <w:r w:rsidRPr="00EE7D27">
        <w:rPr>
          <w:rFonts w:ascii="Times New Roman" w:hAnsi="Times New Roman" w:cs="Times New Roman"/>
          <w:noProof/>
        </w:rPr>
        <w:t xml:space="preserve">Maanen, J. Van., (1979), “Reclaiming Qualitative Methods for Organizational Research: Preface,”. </w:t>
      </w:r>
      <w:r w:rsidRPr="00EE7D27">
        <w:rPr>
          <w:rFonts w:ascii="Times New Roman" w:hAnsi="Times New Roman" w:cs="Times New Roman"/>
          <w:i/>
          <w:iCs/>
          <w:noProof/>
        </w:rPr>
        <w:t>Administrative Science Quarterly</w:t>
      </w:r>
      <w:r w:rsidRPr="00EE7D27">
        <w:rPr>
          <w:rFonts w:ascii="Times New Roman" w:hAnsi="Times New Roman" w:cs="Times New Roman"/>
          <w:noProof/>
        </w:rPr>
        <w:t xml:space="preserve">, Vol. </w:t>
      </w:r>
      <w:r w:rsidRPr="00EE7D27">
        <w:rPr>
          <w:rFonts w:ascii="Times New Roman" w:hAnsi="Times New Roman" w:cs="Times New Roman"/>
          <w:iCs/>
          <w:noProof/>
        </w:rPr>
        <w:t>24</w:t>
      </w:r>
      <w:r w:rsidRPr="00EE7D27">
        <w:rPr>
          <w:rFonts w:ascii="Times New Roman" w:hAnsi="Times New Roman" w:cs="Times New Roman"/>
          <w:noProof/>
        </w:rPr>
        <w:t>, hlm. 520–526.</w:t>
      </w:r>
    </w:p>
  </w:footnote>
  <w:footnote w:id="14">
    <w:p w:rsidR="002C4633" w:rsidRPr="00EE7D27" w:rsidRDefault="002C4633" w:rsidP="00E87329">
      <w:pPr>
        <w:widowControl w:val="0"/>
        <w:tabs>
          <w:tab w:val="left" w:pos="567"/>
        </w:tabs>
        <w:autoSpaceDE w:val="0"/>
        <w:autoSpaceDN w:val="0"/>
        <w:adjustRightInd w:val="0"/>
        <w:spacing w:after="0" w:line="240" w:lineRule="auto"/>
        <w:ind w:left="480" w:hanging="480"/>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Mahfud </w:t>
      </w:r>
      <w:r w:rsidRPr="00EE7D27">
        <w:rPr>
          <w:rFonts w:ascii="Times New Roman" w:hAnsi="Times New Roman" w:cs="Times New Roman"/>
          <w:noProof/>
          <w:sz w:val="20"/>
          <w:szCs w:val="20"/>
        </w:rPr>
        <w:t xml:space="preserve">MD, (2010), Politik Hukum Dalam Sistem Hukum Nasional, </w:t>
      </w:r>
      <w:r w:rsidRPr="00EE7D27">
        <w:rPr>
          <w:rFonts w:ascii="Times New Roman" w:hAnsi="Times New Roman" w:cs="Times New Roman"/>
          <w:i/>
          <w:iCs/>
          <w:noProof/>
          <w:sz w:val="20"/>
          <w:szCs w:val="20"/>
        </w:rPr>
        <w:t>Varia Peradilan</w:t>
      </w:r>
      <w:r w:rsidRPr="00EE7D27">
        <w:rPr>
          <w:rFonts w:ascii="Times New Roman" w:hAnsi="Times New Roman" w:cs="Times New Roman"/>
          <w:noProof/>
          <w:sz w:val="20"/>
          <w:szCs w:val="20"/>
        </w:rPr>
        <w:t xml:space="preserve">, Vol. </w:t>
      </w:r>
      <w:r w:rsidRPr="00EE7D27">
        <w:rPr>
          <w:rFonts w:ascii="Times New Roman" w:hAnsi="Times New Roman" w:cs="Times New Roman"/>
          <w:iCs/>
          <w:noProof/>
          <w:sz w:val="20"/>
          <w:szCs w:val="20"/>
        </w:rPr>
        <w:t>XXV</w:t>
      </w:r>
      <w:r w:rsidRPr="00EE7D27">
        <w:rPr>
          <w:rFonts w:ascii="Times New Roman" w:hAnsi="Times New Roman" w:cs="Times New Roman"/>
          <w:noProof/>
          <w:sz w:val="20"/>
          <w:szCs w:val="20"/>
        </w:rPr>
        <w:t>, hlm. 2.</w:t>
      </w:r>
    </w:p>
  </w:footnote>
  <w:footnote w:id="15">
    <w:p w:rsidR="002C4633" w:rsidRPr="00EE7D27" w:rsidRDefault="002C4633" w:rsidP="00E87329">
      <w:pPr>
        <w:pStyle w:val="FootnoteText"/>
        <w:tabs>
          <w:tab w:val="left" w:pos="567"/>
        </w:tabs>
        <w:ind w:firstLine="567"/>
        <w:jc w:val="both"/>
        <w:rPr>
          <w:rFonts w:ascii="Times New Roman" w:hAnsi="Times New Roman" w:cs="Times New Roman"/>
        </w:rPr>
      </w:pPr>
      <w:r w:rsidRPr="00EE7D27">
        <w:rPr>
          <w:rStyle w:val="FootnoteReference"/>
          <w:rFonts w:ascii="Times New Roman" w:hAnsi="Times New Roman" w:cs="Times New Roman"/>
        </w:rPr>
        <w:footnoteRef/>
      </w:r>
      <w:proofErr w:type="gramStart"/>
      <w:r w:rsidRPr="00EE7D27">
        <w:rPr>
          <w:rFonts w:ascii="Times New Roman" w:hAnsi="Times New Roman" w:cs="Times New Roman"/>
        </w:rPr>
        <w:t>Misalnya, secara nasional, pemerintah telah menerbitkan Undang-Undang No. 1 Tahun 1974 tentang Perkawinan.</w:t>
      </w:r>
      <w:proofErr w:type="gramEnd"/>
      <w:r w:rsidRPr="00EE7D27">
        <w:rPr>
          <w:rFonts w:ascii="Times New Roman" w:hAnsi="Times New Roman" w:cs="Times New Roman"/>
        </w:rPr>
        <w:t xml:space="preserve"> Substansi undang-undang ini bersumber dari hukum </w:t>
      </w:r>
      <w:proofErr w:type="gramStart"/>
      <w:r w:rsidRPr="00EE7D27">
        <w:rPr>
          <w:rFonts w:ascii="Times New Roman" w:hAnsi="Times New Roman" w:cs="Times New Roman"/>
        </w:rPr>
        <w:t>islam</w:t>
      </w:r>
      <w:proofErr w:type="gramEnd"/>
      <w:r w:rsidRPr="00EE7D27">
        <w:rPr>
          <w:rFonts w:ascii="Times New Roman" w:hAnsi="Times New Roman" w:cs="Times New Roman"/>
        </w:rPr>
        <w:t xml:space="preserve"> yang berhubungan dengan perkawinan, perceraian, waris, talak dan lain-lain. Selain itu, Negara memberikan peluang kepada provinsi yang mempunyai status otonomi khusus untuk melaksanakan hukum </w:t>
      </w:r>
      <w:proofErr w:type="gramStart"/>
      <w:r w:rsidRPr="00EE7D27">
        <w:rPr>
          <w:rFonts w:ascii="Times New Roman" w:hAnsi="Times New Roman" w:cs="Times New Roman"/>
        </w:rPr>
        <w:t>islam</w:t>
      </w:r>
      <w:proofErr w:type="gramEnd"/>
      <w:r w:rsidRPr="00EE7D27">
        <w:rPr>
          <w:rFonts w:ascii="Times New Roman" w:hAnsi="Times New Roman" w:cs="Times New Roman"/>
        </w:rPr>
        <w:t xml:space="preserve"> dalam menyelenggarakan pemerintahannya. Misalnya, pemerintah menerbitkan Undang-Undang No. 11 Tahun 2006 tentang Pemerintahan Aceh, dimana undang-undang tersebut secara eksplisit menyebutkan bahwa Aceh merupakan provinsi yang menerapkan Syari`at Islam secara menyeluruh (</w:t>
      </w:r>
      <w:r w:rsidRPr="00EE7D27">
        <w:rPr>
          <w:rFonts w:ascii="Times New Roman" w:hAnsi="Times New Roman" w:cs="Times New Roman"/>
          <w:i/>
        </w:rPr>
        <w:t>Kaffah</w:t>
      </w:r>
      <w:r w:rsidRPr="00EE7D27">
        <w:rPr>
          <w:rFonts w:ascii="Times New Roman" w:hAnsi="Times New Roman" w:cs="Times New Roman"/>
        </w:rPr>
        <w:t>) dalam kehidupan social, hukum, budaya, politik dan pemerintahan.</w:t>
      </w:r>
    </w:p>
  </w:footnote>
  <w:footnote w:id="16">
    <w:p w:rsidR="002C4633" w:rsidRPr="00EE7D27" w:rsidRDefault="002C4633" w:rsidP="00E87329">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Ihsan Ali-Fauzi, (2012), Samsu Rizal Panggabean, Husni Mubarok dan Titik Firawati, Mengelola Keragaman: Pemolisian Kebebasan Beragama di Indonesia, Yayasan Wakaf Paramadina Magister Perdamaian dan Resolusi Konflik (MPRK), Yogyakarta: UGM The Asia Foundation, hlm. 51.</w:t>
      </w:r>
    </w:p>
  </w:footnote>
  <w:footnote w:id="17">
    <w:p w:rsidR="002C4633" w:rsidRPr="00EE7D27" w:rsidRDefault="002C4633" w:rsidP="00E87329">
      <w:pPr>
        <w:pStyle w:val="FootnoteText"/>
        <w:tabs>
          <w:tab w:val="left" w:pos="567"/>
        </w:tabs>
        <w:jc w:val="both"/>
        <w:rPr>
          <w:rFonts w:ascii="Times New Roman" w:hAnsi="Times New Roman" w:cs="Times New Roman"/>
        </w:rPr>
      </w:pPr>
      <w:r w:rsidRPr="00EE7D27">
        <w:rPr>
          <w:rFonts w:ascii="Times New Roman" w:hAnsi="Times New Roman" w:cs="Times New Roman"/>
        </w:rPr>
        <w:tab/>
      </w:r>
      <w:r w:rsidRPr="00EE7D27">
        <w:rPr>
          <w:rStyle w:val="FootnoteReference"/>
          <w:rFonts w:ascii="Times New Roman" w:hAnsi="Times New Roman" w:cs="Times New Roman"/>
        </w:rPr>
        <w:footnoteRef/>
      </w:r>
      <w:proofErr w:type="gramStart"/>
      <w:r w:rsidRPr="00EE7D27">
        <w:rPr>
          <w:rFonts w:ascii="Times New Roman" w:hAnsi="Times New Roman" w:cs="Times New Roman"/>
        </w:rPr>
        <w:t xml:space="preserve">Hilmi Muhammadiyah, (2015), “The Relation between Religion and State in Indonesia,” </w:t>
      </w:r>
      <w:r w:rsidRPr="00EE7D27">
        <w:rPr>
          <w:rFonts w:ascii="Times New Roman" w:hAnsi="Times New Roman" w:cs="Times New Roman"/>
          <w:i/>
        </w:rPr>
        <w:t>Asian Social Science</w:t>
      </w:r>
      <w:r w:rsidRPr="00EE7D27">
        <w:rPr>
          <w:rFonts w:ascii="Times New Roman" w:hAnsi="Times New Roman" w:cs="Times New Roman"/>
        </w:rPr>
        <w:t>, Vol. 11, No. 28, Januari 2015, hlm.</w:t>
      </w:r>
      <w:proofErr w:type="gramEnd"/>
      <w:r w:rsidRPr="00EE7D27">
        <w:rPr>
          <w:rFonts w:ascii="Times New Roman" w:hAnsi="Times New Roman" w:cs="Times New Roman"/>
        </w:rPr>
        <w:t xml:space="preserve"> 98-108.</w:t>
      </w:r>
    </w:p>
  </w:footnote>
  <w:footnote w:id="18">
    <w:p w:rsidR="002C4633" w:rsidRPr="00EE7D27" w:rsidRDefault="002C4633" w:rsidP="00E87329">
      <w:pPr>
        <w:tabs>
          <w:tab w:val="left" w:pos="567"/>
        </w:tabs>
        <w:autoSpaceDE w:val="0"/>
        <w:autoSpaceDN w:val="0"/>
        <w:adjustRightInd w:val="0"/>
        <w:spacing w:after="0" w:line="240" w:lineRule="auto"/>
        <w:jc w:val="both"/>
        <w:rPr>
          <w:rFonts w:ascii="Times New Roman" w:hAnsi="Times New Roman" w:cs="Times New Roman"/>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proofErr w:type="gramStart"/>
      <w:r w:rsidRPr="00EE7D27">
        <w:rPr>
          <w:rFonts w:ascii="Times New Roman" w:hAnsi="Times New Roman" w:cs="Times New Roman"/>
          <w:sz w:val="20"/>
          <w:szCs w:val="20"/>
        </w:rPr>
        <w:t>Munir A. Muin</w:t>
      </w:r>
      <w:r w:rsidRPr="00EE7D27">
        <w:rPr>
          <w:rFonts w:ascii="Times New Roman" w:hAnsi="Times New Roman" w:cs="Times New Roman"/>
          <w:sz w:val="20"/>
          <w:szCs w:val="20"/>
          <w:shd w:val="clear" w:color="auto" w:fill="FFFFFF"/>
        </w:rPr>
        <w:t>, (2015), “</w:t>
      </w:r>
      <w:r w:rsidRPr="00EE7D27">
        <w:rPr>
          <w:rFonts w:ascii="Times New Roman" w:hAnsi="Times New Roman" w:cs="Times New Roman"/>
          <w:sz w:val="20"/>
          <w:szCs w:val="20"/>
        </w:rPr>
        <w:t xml:space="preserve">Nurcholish Madjid’s Idea of Inclusive Theology in Islam,” </w:t>
      </w:r>
      <w:r w:rsidRPr="00EE7D27">
        <w:rPr>
          <w:rFonts w:ascii="Times New Roman" w:hAnsi="Times New Roman" w:cs="Times New Roman"/>
          <w:i/>
          <w:sz w:val="20"/>
          <w:szCs w:val="20"/>
        </w:rPr>
        <w:t>Islamika Indonesiana</w:t>
      </w:r>
      <w:r w:rsidRPr="00EE7D27">
        <w:rPr>
          <w:rFonts w:ascii="Times New Roman" w:hAnsi="Times New Roman" w:cs="Times New Roman"/>
          <w:sz w:val="20"/>
          <w:szCs w:val="20"/>
        </w:rPr>
        <w:t>, Vol. 1, No. 1, 2014,</w:t>
      </w:r>
      <w:r w:rsidRPr="00EE7D27">
        <w:rPr>
          <w:rFonts w:ascii="Times New Roman" w:hAnsi="Times New Roman" w:cs="Times New Roman"/>
          <w:sz w:val="20"/>
          <w:szCs w:val="20"/>
          <w:shd w:val="clear" w:color="auto" w:fill="FFFFFF"/>
        </w:rPr>
        <w:t xml:space="preserve"> hlm.</w:t>
      </w:r>
      <w:proofErr w:type="gramEnd"/>
      <w:r w:rsidRPr="00EE7D27">
        <w:rPr>
          <w:rFonts w:ascii="Times New Roman" w:hAnsi="Times New Roman" w:cs="Times New Roman"/>
          <w:sz w:val="20"/>
          <w:szCs w:val="20"/>
          <w:shd w:val="clear" w:color="auto" w:fill="FFFFFF"/>
        </w:rPr>
        <w:t xml:space="preserve"> 55; </w:t>
      </w:r>
      <w:r w:rsidRPr="00EE7D27">
        <w:rPr>
          <w:rFonts w:ascii="Times New Roman" w:hAnsi="Times New Roman" w:cs="Times New Roman"/>
          <w:sz w:val="20"/>
          <w:szCs w:val="20"/>
        </w:rPr>
        <w:t xml:space="preserve">Mun’im Sirry, (2007), “Secularization </w:t>
      </w:r>
      <w:proofErr w:type="gramStart"/>
      <w:r w:rsidRPr="00EE7D27">
        <w:rPr>
          <w:rFonts w:ascii="Times New Roman" w:hAnsi="Times New Roman" w:cs="Times New Roman"/>
          <w:sz w:val="20"/>
          <w:szCs w:val="20"/>
        </w:rPr>
        <w:t>In The Mind Of</w:t>
      </w:r>
      <w:proofErr w:type="gramEnd"/>
      <w:r w:rsidRPr="00EE7D27">
        <w:rPr>
          <w:rFonts w:ascii="Times New Roman" w:hAnsi="Times New Roman" w:cs="Times New Roman"/>
          <w:sz w:val="20"/>
          <w:szCs w:val="20"/>
        </w:rPr>
        <w:t xml:space="preserve"> Muslim Reformists: A Case Study of Nurcholish Madjid and Fouad Zakaria,” </w:t>
      </w:r>
      <w:r w:rsidRPr="00EE7D27">
        <w:rPr>
          <w:rFonts w:ascii="Times New Roman" w:hAnsi="Times New Roman" w:cs="Times New Roman"/>
          <w:i/>
          <w:sz w:val="20"/>
          <w:szCs w:val="20"/>
        </w:rPr>
        <w:t>Journal Of Indonesian Islam</w:t>
      </w:r>
      <w:r w:rsidRPr="00EE7D27">
        <w:rPr>
          <w:rFonts w:ascii="Times New Roman" w:hAnsi="Times New Roman" w:cs="Times New Roman"/>
          <w:sz w:val="20"/>
          <w:szCs w:val="20"/>
        </w:rPr>
        <w:t>, Volume 01, Number 02, December 2007, hlm. 323-355.</w:t>
      </w:r>
    </w:p>
  </w:footnote>
  <w:footnote w:id="19">
    <w:p w:rsidR="002C4633" w:rsidRPr="00EE7D27" w:rsidRDefault="002C4633" w:rsidP="00E87329">
      <w:pPr>
        <w:pStyle w:val="Default"/>
        <w:tabs>
          <w:tab w:val="left" w:pos="567"/>
        </w:tabs>
        <w:ind w:firstLine="567"/>
        <w:jc w:val="both"/>
        <w:rPr>
          <w:rFonts w:ascii="Times New Roman" w:hAnsi="Times New Roman" w:cs="Times New Roman"/>
          <w:color w:val="auto"/>
          <w:sz w:val="20"/>
          <w:szCs w:val="20"/>
        </w:rPr>
      </w:pPr>
      <w:r w:rsidRPr="00EE7D27">
        <w:rPr>
          <w:rStyle w:val="FootnoteReference"/>
          <w:rFonts w:ascii="Times New Roman" w:hAnsi="Times New Roman" w:cs="Times New Roman"/>
          <w:color w:val="auto"/>
          <w:sz w:val="20"/>
          <w:szCs w:val="20"/>
        </w:rPr>
        <w:footnoteRef/>
      </w:r>
      <w:r w:rsidRPr="00EE7D27">
        <w:rPr>
          <w:rFonts w:ascii="Times New Roman" w:hAnsi="Times New Roman" w:cs="Times New Roman"/>
          <w:color w:val="auto"/>
          <w:sz w:val="20"/>
          <w:szCs w:val="20"/>
        </w:rPr>
        <w:t xml:space="preserve">Buku yang dapat dibaca mengenai pemikiran Nurcholis Madjid, </w:t>
      </w:r>
      <w:r w:rsidRPr="00EE7D27">
        <w:rPr>
          <w:rFonts w:ascii="Times New Roman" w:hAnsi="Times New Roman" w:cs="Times New Roman"/>
          <w:i/>
          <w:iCs/>
          <w:color w:val="auto"/>
          <w:sz w:val="20"/>
          <w:szCs w:val="20"/>
        </w:rPr>
        <w:t xml:space="preserve">Islam, Kemodernan dan Keindonesiaan, </w:t>
      </w:r>
      <w:r w:rsidRPr="00EE7D27">
        <w:rPr>
          <w:rFonts w:ascii="Times New Roman" w:hAnsi="Times New Roman" w:cs="Times New Roman"/>
          <w:color w:val="auto"/>
          <w:sz w:val="20"/>
          <w:szCs w:val="20"/>
        </w:rPr>
        <w:t xml:space="preserve">Bandung: Mizan, 1989: Nurcholis Madjid, </w:t>
      </w:r>
      <w:r w:rsidRPr="00EE7D27">
        <w:rPr>
          <w:rFonts w:ascii="Times New Roman" w:hAnsi="Times New Roman" w:cs="Times New Roman"/>
          <w:i/>
          <w:iCs/>
          <w:color w:val="auto"/>
          <w:sz w:val="20"/>
          <w:szCs w:val="20"/>
        </w:rPr>
        <w:t>Islam, Doktrin dan Peradaban</w:t>
      </w:r>
      <w:r w:rsidRPr="00EE7D27">
        <w:rPr>
          <w:rFonts w:ascii="Times New Roman" w:hAnsi="Times New Roman" w:cs="Times New Roman"/>
          <w:iCs/>
          <w:color w:val="auto"/>
          <w:sz w:val="20"/>
          <w:szCs w:val="20"/>
        </w:rPr>
        <w:t>,</w:t>
      </w:r>
      <w:r w:rsidRPr="00EE7D27">
        <w:rPr>
          <w:rFonts w:ascii="Times New Roman" w:hAnsi="Times New Roman" w:cs="Times New Roman"/>
          <w:i/>
          <w:iCs/>
          <w:color w:val="auto"/>
          <w:sz w:val="20"/>
          <w:szCs w:val="20"/>
        </w:rPr>
        <w:t xml:space="preserve"> </w:t>
      </w:r>
      <w:r w:rsidRPr="00EE7D27">
        <w:rPr>
          <w:rFonts w:ascii="Times New Roman" w:hAnsi="Times New Roman" w:cs="Times New Roman"/>
          <w:color w:val="auto"/>
          <w:sz w:val="20"/>
          <w:szCs w:val="20"/>
        </w:rPr>
        <w:t xml:space="preserve">Jakarta: Yayasan Paramadina, 1992. Sedangkan buku pengkritik dari pemikiran Nurcholis adalah Rasjidi, </w:t>
      </w:r>
      <w:r w:rsidRPr="00EE7D27">
        <w:rPr>
          <w:rFonts w:ascii="Times New Roman" w:hAnsi="Times New Roman" w:cs="Times New Roman"/>
          <w:i/>
          <w:iCs/>
          <w:color w:val="auto"/>
          <w:sz w:val="20"/>
          <w:szCs w:val="20"/>
        </w:rPr>
        <w:t>Koreksi terhadap Drs Nurcholis Madjid tentang Sekularisasi</w:t>
      </w:r>
      <w:r w:rsidRPr="00EE7D27">
        <w:rPr>
          <w:rFonts w:ascii="Times New Roman" w:hAnsi="Times New Roman" w:cs="Times New Roman"/>
          <w:iCs/>
          <w:color w:val="auto"/>
          <w:sz w:val="20"/>
          <w:szCs w:val="20"/>
        </w:rPr>
        <w:t xml:space="preserve">, </w:t>
      </w:r>
      <w:r w:rsidRPr="00EE7D27">
        <w:rPr>
          <w:rFonts w:ascii="Times New Roman" w:hAnsi="Times New Roman" w:cs="Times New Roman"/>
          <w:color w:val="auto"/>
          <w:sz w:val="20"/>
          <w:szCs w:val="20"/>
        </w:rPr>
        <w:t xml:space="preserve">Jakarta: Bulan Bintang, 1977; Faisal Ismail, </w:t>
      </w:r>
      <w:r w:rsidRPr="00EE7D27">
        <w:rPr>
          <w:rFonts w:ascii="Times New Roman" w:hAnsi="Times New Roman" w:cs="Times New Roman"/>
          <w:i/>
          <w:iCs/>
          <w:color w:val="auto"/>
          <w:sz w:val="20"/>
          <w:szCs w:val="20"/>
        </w:rPr>
        <w:t>Sekularisasi: Membongkar Kerancauan Pemikiran Nurcholis Madjid</w:t>
      </w:r>
      <w:r w:rsidRPr="00EE7D27">
        <w:rPr>
          <w:rFonts w:ascii="Times New Roman" w:hAnsi="Times New Roman" w:cs="Times New Roman"/>
          <w:iCs/>
          <w:color w:val="auto"/>
          <w:sz w:val="20"/>
          <w:szCs w:val="20"/>
        </w:rPr>
        <w:t xml:space="preserve">, </w:t>
      </w:r>
      <w:r w:rsidRPr="00EE7D27">
        <w:rPr>
          <w:rFonts w:ascii="Times New Roman" w:hAnsi="Times New Roman" w:cs="Times New Roman"/>
          <w:color w:val="auto"/>
          <w:sz w:val="20"/>
          <w:szCs w:val="20"/>
        </w:rPr>
        <w:t xml:space="preserve">Yogyakarta: Yayasan Nawesea, 2008. </w:t>
      </w:r>
      <w:proofErr w:type="gramStart"/>
      <w:r w:rsidRPr="00EE7D27">
        <w:rPr>
          <w:rStyle w:val="A23"/>
          <w:rFonts w:ascii="Times New Roman" w:hAnsi="Times New Roman" w:cs="Times New Roman"/>
          <w:color w:val="auto"/>
          <w:sz w:val="20"/>
          <w:szCs w:val="20"/>
        </w:rPr>
        <w:t>Faiq Tobroni</w:t>
      </w:r>
      <w:r w:rsidRPr="00EE7D27">
        <w:rPr>
          <w:rFonts w:ascii="Times New Roman" w:hAnsi="Times New Roman" w:cs="Times New Roman"/>
          <w:bCs/>
          <w:color w:val="auto"/>
          <w:sz w:val="20"/>
          <w:szCs w:val="20"/>
        </w:rPr>
        <w:t>, (2010), “</w:t>
      </w:r>
      <w:r w:rsidRPr="00EE7D27">
        <w:rPr>
          <w:rFonts w:ascii="Times New Roman" w:hAnsi="Times New Roman" w:cs="Times New Roman"/>
          <w:color w:val="auto"/>
          <w:sz w:val="20"/>
          <w:szCs w:val="20"/>
        </w:rPr>
        <w:t>Keterlibatan Negara dalam Mengawal Kebebasan Beragama/Berkeyakinan (Komentar Akademik atas Judicial Review UU No.1/PNPS/1965),”</w:t>
      </w:r>
      <w:r w:rsidRPr="00EE7D27">
        <w:rPr>
          <w:rFonts w:ascii="Times New Roman" w:hAnsi="Times New Roman" w:cs="Times New Roman"/>
          <w:bCs/>
          <w:color w:val="auto"/>
          <w:sz w:val="20"/>
          <w:szCs w:val="20"/>
        </w:rPr>
        <w:t xml:space="preserve"> </w:t>
      </w:r>
      <w:r w:rsidRPr="00EE7D27">
        <w:rPr>
          <w:rFonts w:ascii="Times New Roman" w:hAnsi="Times New Roman" w:cs="Times New Roman"/>
          <w:bCs/>
          <w:i/>
          <w:color w:val="auto"/>
          <w:sz w:val="20"/>
          <w:szCs w:val="20"/>
        </w:rPr>
        <w:t>Jurnal Konstitusi</w:t>
      </w:r>
      <w:r w:rsidRPr="00EE7D27">
        <w:rPr>
          <w:rFonts w:ascii="Times New Roman" w:hAnsi="Times New Roman" w:cs="Times New Roman"/>
          <w:color w:val="auto"/>
          <w:sz w:val="20"/>
          <w:szCs w:val="20"/>
        </w:rPr>
        <w:t>, Volume 7, Nomor 6, Desember 2010, hlm.</w:t>
      </w:r>
      <w:proofErr w:type="gramEnd"/>
      <w:r w:rsidRPr="00EE7D27">
        <w:rPr>
          <w:rFonts w:ascii="Times New Roman" w:hAnsi="Times New Roman" w:cs="Times New Roman"/>
          <w:color w:val="auto"/>
          <w:sz w:val="20"/>
          <w:szCs w:val="20"/>
        </w:rPr>
        <w:t xml:space="preserve"> 97-112.</w:t>
      </w:r>
    </w:p>
  </w:footnote>
  <w:footnote w:id="20">
    <w:p w:rsidR="002C4633" w:rsidRPr="00EE7D27" w:rsidRDefault="002C4633" w:rsidP="00E87329">
      <w:pPr>
        <w:pStyle w:val="Default"/>
        <w:tabs>
          <w:tab w:val="left" w:pos="567"/>
        </w:tabs>
        <w:jc w:val="both"/>
        <w:rPr>
          <w:rFonts w:ascii="Times New Roman" w:hAnsi="Times New Roman" w:cs="Times New Roman"/>
          <w:color w:val="auto"/>
          <w:sz w:val="20"/>
          <w:szCs w:val="20"/>
        </w:rPr>
      </w:pPr>
      <w:r w:rsidRPr="00EE7D27">
        <w:rPr>
          <w:rFonts w:ascii="Times New Roman" w:hAnsi="Times New Roman" w:cs="Times New Roman"/>
          <w:color w:val="auto"/>
          <w:sz w:val="20"/>
          <w:szCs w:val="20"/>
        </w:rPr>
        <w:tab/>
      </w:r>
      <w:r w:rsidRPr="00EE7D27">
        <w:rPr>
          <w:rStyle w:val="FootnoteReference"/>
          <w:rFonts w:ascii="Times New Roman" w:hAnsi="Times New Roman" w:cs="Times New Roman"/>
          <w:color w:val="auto"/>
          <w:sz w:val="20"/>
          <w:szCs w:val="20"/>
        </w:rPr>
        <w:footnoteRef/>
      </w:r>
      <w:proofErr w:type="gramStart"/>
      <w:r w:rsidRPr="00EE7D27">
        <w:rPr>
          <w:rFonts w:ascii="Times New Roman" w:hAnsi="Times New Roman" w:cs="Times New Roman"/>
          <w:color w:val="auto"/>
          <w:sz w:val="20"/>
          <w:szCs w:val="20"/>
        </w:rPr>
        <w:t xml:space="preserve">M. Zainuddin, (2015), Plurality of Religion: Future Challenges of Religion and Democracy in Indonesia,” </w:t>
      </w:r>
      <w:r w:rsidRPr="00EE7D27">
        <w:rPr>
          <w:rFonts w:ascii="Times New Roman" w:hAnsi="Times New Roman" w:cs="Times New Roman"/>
          <w:i/>
          <w:color w:val="auto"/>
          <w:sz w:val="20"/>
          <w:szCs w:val="20"/>
        </w:rPr>
        <w:t>Journal of Indonesian Islam</w:t>
      </w:r>
      <w:r w:rsidRPr="00EE7D27">
        <w:rPr>
          <w:rFonts w:ascii="Times New Roman" w:hAnsi="Times New Roman" w:cs="Times New Roman"/>
          <w:color w:val="auto"/>
          <w:sz w:val="20"/>
          <w:szCs w:val="20"/>
        </w:rPr>
        <w:t>, Volume 09, Number 02, December 2015, hlm.</w:t>
      </w:r>
      <w:proofErr w:type="gramEnd"/>
      <w:r w:rsidRPr="00EE7D27">
        <w:rPr>
          <w:rFonts w:ascii="Times New Roman" w:hAnsi="Times New Roman" w:cs="Times New Roman"/>
          <w:color w:val="auto"/>
          <w:sz w:val="20"/>
          <w:szCs w:val="20"/>
        </w:rPr>
        <w:t xml:space="preserve"> 151-166. </w:t>
      </w:r>
    </w:p>
  </w:footnote>
  <w:footnote w:id="21">
    <w:p w:rsidR="002C4633" w:rsidRPr="00EE7D27" w:rsidRDefault="002C4633" w:rsidP="00E87329">
      <w:pPr>
        <w:pStyle w:val="FootnoteText"/>
        <w:tabs>
          <w:tab w:val="left" w:pos="567"/>
        </w:tabs>
        <w:ind w:firstLine="567"/>
        <w:jc w:val="both"/>
        <w:rPr>
          <w:rFonts w:ascii="Times New Roman" w:hAnsi="Times New Roman" w:cs="Times New Roman"/>
        </w:rPr>
      </w:pPr>
      <w:r w:rsidRPr="00EE7D27">
        <w:rPr>
          <w:rStyle w:val="FootnoteReference"/>
          <w:rFonts w:ascii="Times New Roman" w:hAnsi="Times New Roman" w:cs="Times New Roman"/>
        </w:rPr>
        <w:footnoteRef/>
      </w:r>
      <w:r w:rsidRPr="00EE7D27">
        <w:rPr>
          <w:rFonts w:ascii="Times New Roman" w:hAnsi="Times New Roman" w:cs="Times New Roman"/>
        </w:rPr>
        <w:t xml:space="preserve">Hazairin, (1973), </w:t>
      </w:r>
      <w:r w:rsidRPr="00EE7D27">
        <w:rPr>
          <w:rFonts w:ascii="Times New Roman" w:hAnsi="Times New Roman" w:cs="Times New Roman"/>
          <w:i/>
          <w:iCs/>
        </w:rPr>
        <w:t>Demokrasi Pancasila</w:t>
      </w:r>
      <w:r w:rsidRPr="00EE7D27">
        <w:rPr>
          <w:rFonts w:ascii="Times New Roman" w:hAnsi="Times New Roman" w:cs="Times New Roman"/>
          <w:iCs/>
        </w:rPr>
        <w:t>,</w:t>
      </w:r>
      <w:r w:rsidRPr="00EE7D27">
        <w:rPr>
          <w:rFonts w:ascii="Times New Roman" w:hAnsi="Times New Roman" w:cs="Times New Roman"/>
          <w:i/>
          <w:iCs/>
        </w:rPr>
        <w:t xml:space="preserve"> </w:t>
      </w:r>
      <w:r w:rsidRPr="00EE7D27">
        <w:rPr>
          <w:rFonts w:ascii="Times New Roman" w:hAnsi="Times New Roman" w:cs="Times New Roman"/>
        </w:rPr>
        <w:t>Jakarta: Tintamas, hlm. 18-19.</w:t>
      </w:r>
    </w:p>
  </w:footnote>
  <w:footnote w:id="22">
    <w:p w:rsidR="002C4633" w:rsidRPr="00EE7D27" w:rsidRDefault="002C4633" w:rsidP="00E87329">
      <w:pPr>
        <w:pStyle w:val="Heading1"/>
        <w:shd w:val="clear" w:color="auto" w:fill="FFFFFF"/>
        <w:tabs>
          <w:tab w:val="left" w:pos="567"/>
        </w:tabs>
        <w:spacing w:before="0" w:beforeAutospacing="0" w:after="0" w:afterAutospacing="0"/>
        <w:ind w:firstLine="567"/>
        <w:jc w:val="both"/>
        <w:rPr>
          <w:b w:val="0"/>
          <w:sz w:val="20"/>
          <w:szCs w:val="20"/>
        </w:rPr>
      </w:pPr>
      <w:r w:rsidRPr="00EE7D27">
        <w:rPr>
          <w:rStyle w:val="FootnoteReference"/>
          <w:b w:val="0"/>
          <w:sz w:val="20"/>
          <w:szCs w:val="20"/>
        </w:rPr>
        <w:footnoteRef/>
      </w:r>
      <w:proofErr w:type="gramStart"/>
      <w:r w:rsidRPr="00EE7D27">
        <w:rPr>
          <w:b w:val="0"/>
          <w:sz w:val="20"/>
          <w:szCs w:val="20"/>
        </w:rPr>
        <w:t>Kementerian Agama pada awal pembentukkannya disebut Departemen Agama.</w:t>
      </w:r>
      <w:proofErr w:type="gramEnd"/>
      <w:r w:rsidRPr="00EE7D27">
        <w:rPr>
          <w:b w:val="0"/>
          <w:sz w:val="20"/>
          <w:szCs w:val="20"/>
        </w:rPr>
        <w:t xml:space="preserve"> </w:t>
      </w:r>
      <w:proofErr w:type="gramStart"/>
      <w:r w:rsidRPr="00EE7D27">
        <w:rPr>
          <w:b w:val="0"/>
          <w:sz w:val="20"/>
          <w:szCs w:val="20"/>
        </w:rPr>
        <w:t>kementerian</w:t>
      </w:r>
      <w:proofErr w:type="gramEnd"/>
      <w:r w:rsidRPr="00EE7D27">
        <w:rPr>
          <w:b w:val="0"/>
          <w:sz w:val="20"/>
          <w:szCs w:val="20"/>
        </w:rPr>
        <w:t xml:space="preserve"> Agama dibentuk pada tanggal 3 Januari 1946 dengan </w:t>
      </w:r>
      <w:r w:rsidRPr="00EE7D27">
        <w:rPr>
          <w:b w:val="0"/>
          <w:sz w:val="20"/>
          <w:szCs w:val="20"/>
          <w:shd w:val="clear" w:color="auto" w:fill="FFFFFF"/>
        </w:rPr>
        <w:t>Menteri Agama Pertama HM Rasyidy</w:t>
      </w:r>
      <w:r w:rsidRPr="00EE7D27">
        <w:rPr>
          <w:b w:val="0"/>
          <w:sz w:val="20"/>
          <w:szCs w:val="20"/>
        </w:rPr>
        <w:t xml:space="preserve">. </w:t>
      </w:r>
      <w:proofErr w:type="gramStart"/>
      <w:r w:rsidRPr="00EE7D27">
        <w:rPr>
          <w:b w:val="0"/>
          <w:sz w:val="20"/>
          <w:szCs w:val="20"/>
          <w:shd w:val="clear" w:color="auto" w:fill="FFFFFF"/>
        </w:rPr>
        <w:t>Kelahiran Kementerian Agama adalah atas usul tokoh-tokoh nasional, sebagai kelanjutan dari adanya lembaga kepenghuluan yang mengurusi bidang agama dan keagamaan di hampir seluruh wilayah di Indonesia.</w:t>
      </w:r>
      <w:proofErr w:type="gramEnd"/>
      <w:r w:rsidRPr="00EE7D27">
        <w:rPr>
          <w:b w:val="0"/>
          <w:sz w:val="20"/>
          <w:szCs w:val="20"/>
          <w:shd w:val="clear" w:color="auto" w:fill="FFFFFF"/>
        </w:rPr>
        <w:t xml:space="preserve"> </w:t>
      </w:r>
      <w:proofErr w:type="gramStart"/>
      <w:r w:rsidRPr="00EE7D27">
        <w:rPr>
          <w:b w:val="0"/>
          <w:sz w:val="20"/>
          <w:szCs w:val="20"/>
          <w:shd w:val="clear" w:color="auto" w:fill="FFFFFF"/>
        </w:rPr>
        <w:t>Pendiriannya pun tidak pernah mendapat tantangan dari masyarakat, khususnya umat beragama dari semua agama (Islam, Kristen, Katolik, Hindu, Budha, dan Konghucu).</w:t>
      </w:r>
      <w:proofErr w:type="gramEnd"/>
      <w:r w:rsidRPr="00EE7D27">
        <w:rPr>
          <w:b w:val="0"/>
          <w:sz w:val="20"/>
          <w:szCs w:val="20"/>
          <w:shd w:val="clear" w:color="auto" w:fill="FFFFFF"/>
        </w:rPr>
        <w:t xml:space="preserve"> Cholis Akbar, (2014), </w:t>
      </w:r>
      <w:r w:rsidRPr="00EE7D27">
        <w:rPr>
          <w:b w:val="0"/>
          <w:sz w:val="20"/>
          <w:szCs w:val="20"/>
        </w:rPr>
        <w:t xml:space="preserve">H.M Rasjidi dan Sejarah Kementerian Agama, </w:t>
      </w:r>
      <w:hyperlink r:id="rId4" w:history="1">
        <w:r w:rsidRPr="00EE7D27">
          <w:rPr>
            <w:rStyle w:val="Hyperlink"/>
            <w:b w:val="0"/>
            <w:color w:val="auto"/>
            <w:sz w:val="20"/>
            <w:szCs w:val="20"/>
            <w:u w:val="none"/>
          </w:rPr>
          <w:t>https://www.hidayatullah.com/kajian/sejarah/read/2014/09/23/29986/h-m-rasjidi-dan-sejarah-kementerian-agama-2.html</w:t>
        </w:r>
      </w:hyperlink>
      <w:r w:rsidRPr="00EE7D27">
        <w:rPr>
          <w:b w:val="0"/>
          <w:sz w:val="20"/>
          <w:szCs w:val="20"/>
        </w:rPr>
        <w:t xml:space="preserve">. </w:t>
      </w:r>
      <w:proofErr w:type="gramStart"/>
      <w:r w:rsidRPr="00EE7D27">
        <w:rPr>
          <w:b w:val="0"/>
          <w:sz w:val="20"/>
          <w:szCs w:val="20"/>
        </w:rPr>
        <w:t>Diakses pada 20 Februari 2019.</w:t>
      </w:r>
      <w:proofErr w:type="gramEnd"/>
      <w:r w:rsidRPr="00EE7D27">
        <w:rPr>
          <w:b w:val="0"/>
          <w:sz w:val="20"/>
          <w:szCs w:val="20"/>
        </w:rPr>
        <w:t xml:space="preserve"> </w:t>
      </w:r>
    </w:p>
  </w:footnote>
  <w:footnote w:id="23">
    <w:p w:rsidR="002C4633" w:rsidRPr="00EE7D27" w:rsidRDefault="002C4633" w:rsidP="00E87329">
      <w:pPr>
        <w:pStyle w:val="FootnoteText"/>
        <w:tabs>
          <w:tab w:val="left" w:pos="567"/>
        </w:tabs>
        <w:jc w:val="both"/>
        <w:rPr>
          <w:rFonts w:ascii="Times New Roman" w:hAnsi="Times New Roman" w:cs="Times New Roman"/>
        </w:rPr>
      </w:pPr>
      <w:r w:rsidRPr="00EE7D27">
        <w:rPr>
          <w:rFonts w:ascii="Times New Roman" w:hAnsi="Times New Roman" w:cs="Times New Roman"/>
        </w:rPr>
        <w:tab/>
      </w:r>
      <w:r w:rsidRPr="00EE7D27">
        <w:rPr>
          <w:rStyle w:val="FootnoteReference"/>
          <w:rFonts w:ascii="Times New Roman" w:hAnsi="Times New Roman" w:cs="Times New Roman"/>
        </w:rPr>
        <w:footnoteRef/>
      </w:r>
      <w:r w:rsidRPr="00EE7D27">
        <w:rPr>
          <w:rFonts w:ascii="Times New Roman" w:hAnsi="Times New Roman" w:cs="Times New Roman"/>
        </w:rPr>
        <w:t xml:space="preserve"> </w:t>
      </w:r>
      <w:r w:rsidRPr="00EE7D27">
        <w:rPr>
          <w:rFonts w:ascii="Times New Roman" w:hAnsi="Times New Roman" w:cs="Times New Roman"/>
          <w:noProof/>
        </w:rPr>
        <w:t xml:space="preserve">Muktiomo, (2012), “Mengkaji Politik Hukum Kebebasan Beragama dan Berkeyakinan di Indonesia,” </w:t>
      </w:r>
      <w:r w:rsidRPr="00EE7D27">
        <w:rPr>
          <w:rFonts w:ascii="Times New Roman" w:hAnsi="Times New Roman" w:cs="Times New Roman"/>
          <w:i/>
          <w:iCs/>
          <w:noProof/>
        </w:rPr>
        <w:t>Jurnal Dinamika Hukum</w:t>
      </w:r>
      <w:r w:rsidRPr="00EE7D27">
        <w:rPr>
          <w:rFonts w:ascii="Times New Roman" w:hAnsi="Times New Roman" w:cs="Times New Roman"/>
          <w:noProof/>
        </w:rPr>
        <w:t xml:space="preserve">, Vol. </w:t>
      </w:r>
      <w:r w:rsidRPr="00EE7D27">
        <w:rPr>
          <w:rFonts w:ascii="Times New Roman" w:hAnsi="Times New Roman" w:cs="Times New Roman"/>
          <w:iCs/>
          <w:noProof/>
        </w:rPr>
        <w:t xml:space="preserve">12, No. </w:t>
      </w:r>
      <w:r w:rsidRPr="00EE7D27">
        <w:rPr>
          <w:rFonts w:ascii="Times New Roman" w:hAnsi="Times New Roman" w:cs="Times New Roman"/>
          <w:noProof/>
        </w:rPr>
        <w:t>2, hlm. 344–357.</w:t>
      </w:r>
    </w:p>
  </w:footnote>
  <w:footnote w:id="24">
    <w:p w:rsidR="002C4633" w:rsidRPr="00EE7D27" w:rsidRDefault="002C4633" w:rsidP="00E87329">
      <w:pPr>
        <w:pStyle w:val="FootnoteText"/>
        <w:tabs>
          <w:tab w:val="left" w:pos="567"/>
        </w:tabs>
        <w:jc w:val="both"/>
        <w:rPr>
          <w:rFonts w:ascii="Times New Roman" w:hAnsi="Times New Roman" w:cs="Times New Roman"/>
        </w:rPr>
      </w:pPr>
      <w:r w:rsidRPr="00EE7D27">
        <w:rPr>
          <w:rFonts w:ascii="Times New Roman" w:hAnsi="Times New Roman" w:cs="Times New Roman"/>
        </w:rPr>
        <w:tab/>
      </w:r>
      <w:r w:rsidRPr="00EE7D27">
        <w:rPr>
          <w:rStyle w:val="FootnoteReference"/>
          <w:rFonts w:ascii="Times New Roman" w:hAnsi="Times New Roman" w:cs="Times New Roman"/>
        </w:rPr>
        <w:footnoteRef/>
      </w:r>
      <w:r w:rsidRPr="00EE7D27">
        <w:rPr>
          <w:rFonts w:ascii="Times New Roman" w:hAnsi="Times New Roman" w:cs="Times New Roman"/>
        </w:rPr>
        <w:t xml:space="preserve"> </w:t>
      </w:r>
      <w:r w:rsidRPr="00EE7D27">
        <w:rPr>
          <w:rFonts w:ascii="Times New Roman" w:hAnsi="Times New Roman" w:cs="Times New Roman"/>
          <w:noProof/>
        </w:rPr>
        <w:t xml:space="preserve">Crouch, M. A., (2012), “Law and Religion in Indonesia: The Constitutional Court and the Blasphemy Law,” </w:t>
      </w:r>
      <w:r w:rsidRPr="00EE7D27">
        <w:rPr>
          <w:rFonts w:ascii="Times New Roman" w:hAnsi="Times New Roman" w:cs="Times New Roman"/>
          <w:i/>
          <w:iCs/>
          <w:noProof/>
        </w:rPr>
        <w:t>Asian Journal of Comparative Law</w:t>
      </w:r>
      <w:r w:rsidRPr="00EE7D27">
        <w:rPr>
          <w:rFonts w:ascii="Times New Roman" w:hAnsi="Times New Roman" w:cs="Times New Roman"/>
          <w:noProof/>
        </w:rPr>
        <w:t xml:space="preserve">, Vol. </w:t>
      </w:r>
      <w:r w:rsidRPr="00EE7D27">
        <w:rPr>
          <w:rFonts w:ascii="Times New Roman" w:hAnsi="Times New Roman" w:cs="Times New Roman"/>
          <w:iCs/>
          <w:noProof/>
        </w:rPr>
        <w:t>7, No.</w:t>
      </w:r>
      <w:r w:rsidRPr="00EE7D27">
        <w:rPr>
          <w:rFonts w:ascii="Times New Roman" w:hAnsi="Times New Roman" w:cs="Times New Roman"/>
          <w:i/>
          <w:iCs/>
          <w:noProof/>
        </w:rPr>
        <w:t xml:space="preserve"> </w:t>
      </w:r>
      <w:r w:rsidRPr="00EE7D27">
        <w:rPr>
          <w:rFonts w:ascii="Times New Roman" w:hAnsi="Times New Roman" w:cs="Times New Roman"/>
          <w:noProof/>
        </w:rPr>
        <w:t>1, hlm. 1–45.</w:t>
      </w:r>
    </w:p>
  </w:footnote>
  <w:footnote w:id="25">
    <w:p w:rsidR="002C4633" w:rsidRPr="00EE7D27" w:rsidRDefault="002C4633" w:rsidP="00E87329">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r w:rsidRPr="00EE7D27">
        <w:rPr>
          <w:rFonts w:ascii="Times New Roman" w:hAnsi="Times New Roman" w:cs="Times New Roman"/>
          <w:noProof/>
          <w:sz w:val="20"/>
          <w:szCs w:val="20"/>
        </w:rPr>
        <w:t xml:space="preserve">Jalaluddin, (2000), </w:t>
      </w:r>
      <w:r w:rsidRPr="00EE7D27">
        <w:rPr>
          <w:rFonts w:ascii="Times New Roman" w:hAnsi="Times New Roman" w:cs="Times New Roman"/>
          <w:i/>
          <w:iCs/>
          <w:noProof/>
          <w:sz w:val="20"/>
          <w:szCs w:val="20"/>
        </w:rPr>
        <w:t>Phiscology Agama</w:t>
      </w:r>
      <w:r w:rsidRPr="00EE7D27">
        <w:rPr>
          <w:rFonts w:ascii="Times New Roman" w:hAnsi="Times New Roman" w:cs="Times New Roman"/>
          <w:noProof/>
          <w:sz w:val="20"/>
          <w:szCs w:val="20"/>
        </w:rPr>
        <w:t>, Jakarta: Siantar Press, hlm. 45.</w:t>
      </w:r>
    </w:p>
  </w:footnote>
  <w:footnote w:id="26">
    <w:p w:rsidR="002C4633" w:rsidRPr="00EE7D27" w:rsidRDefault="002C4633" w:rsidP="00E87329">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r w:rsidRPr="00EE7D27">
        <w:rPr>
          <w:rFonts w:ascii="Times New Roman" w:hAnsi="Times New Roman" w:cs="Times New Roman"/>
          <w:noProof/>
          <w:sz w:val="20"/>
          <w:szCs w:val="20"/>
        </w:rPr>
        <w:t xml:space="preserve">Arief, B. N., (2007), </w:t>
      </w:r>
      <w:r w:rsidRPr="00EE7D27">
        <w:rPr>
          <w:rFonts w:ascii="Times New Roman" w:hAnsi="Times New Roman" w:cs="Times New Roman"/>
          <w:i/>
          <w:iCs/>
          <w:noProof/>
          <w:sz w:val="20"/>
          <w:szCs w:val="20"/>
        </w:rPr>
        <w:t>Delik Agama dan Penghinaan Tuhan (Blasphemy) di Indonesia dan Perbandingan Berbagai Negara</w:t>
      </w:r>
      <w:r w:rsidRPr="00EE7D27">
        <w:rPr>
          <w:rFonts w:ascii="Times New Roman" w:hAnsi="Times New Roman" w:cs="Times New Roman"/>
          <w:noProof/>
          <w:sz w:val="20"/>
          <w:szCs w:val="20"/>
        </w:rPr>
        <w:t>, Semarang: Penerbit UNDIP, hlm. 67.</w:t>
      </w:r>
    </w:p>
  </w:footnote>
  <w:footnote w:id="27">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r w:rsidRPr="00EE7D27">
        <w:rPr>
          <w:rFonts w:ascii="Times New Roman" w:hAnsi="Times New Roman" w:cs="Times New Roman"/>
          <w:noProof/>
          <w:sz w:val="20"/>
          <w:szCs w:val="20"/>
        </w:rPr>
        <w:t xml:space="preserve">Tim, (2011), </w:t>
      </w:r>
      <w:r w:rsidRPr="00EE7D27">
        <w:rPr>
          <w:rFonts w:ascii="Times New Roman" w:hAnsi="Times New Roman" w:cs="Times New Roman"/>
          <w:i/>
          <w:iCs/>
          <w:noProof/>
          <w:sz w:val="20"/>
          <w:szCs w:val="20"/>
        </w:rPr>
        <w:t>Pengkajian Hukum Tentang Perlindungan Hukum Bagi Upaya Menjamin Kerukunan Umat Beragama</w:t>
      </w:r>
      <w:r w:rsidRPr="00EE7D27">
        <w:rPr>
          <w:rFonts w:ascii="Times New Roman" w:hAnsi="Times New Roman" w:cs="Times New Roman"/>
          <w:noProof/>
          <w:sz w:val="20"/>
          <w:szCs w:val="20"/>
        </w:rPr>
        <w:t>, Jakarta: Kementerian Hukum Dan Hak Asasi Manusia Badan Pembinaan Hukum Nasional, hlm. 12..</w:t>
      </w:r>
    </w:p>
  </w:footnote>
  <w:footnote w:id="28">
    <w:p w:rsidR="002C4633" w:rsidRPr="00EE7D27" w:rsidRDefault="002C4633" w:rsidP="00E87329">
      <w:pPr>
        <w:tabs>
          <w:tab w:val="left" w:pos="709"/>
        </w:tabs>
        <w:autoSpaceDE w:val="0"/>
        <w:autoSpaceDN w:val="0"/>
        <w:adjustRightInd w:val="0"/>
        <w:spacing w:after="0" w:line="240" w:lineRule="auto"/>
        <w:jc w:val="both"/>
        <w:rPr>
          <w:rFonts w:ascii="Times New Roman" w:hAnsi="Times New Roman" w:cs="Times New Roman"/>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Lihat Keputusan Hakim nomor: 1537/Pid.B/2016/PN.JKT.UTRPengadilan Negeri Jakarta Utara. </w:t>
      </w:r>
    </w:p>
  </w:footnote>
  <w:footnote w:id="29">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I. </w:t>
      </w:r>
      <w:r w:rsidRPr="00EE7D27">
        <w:rPr>
          <w:rFonts w:ascii="Times New Roman" w:hAnsi="Times New Roman" w:cs="Times New Roman"/>
          <w:noProof/>
          <w:sz w:val="20"/>
          <w:szCs w:val="20"/>
        </w:rPr>
        <w:t xml:space="preserve">Artharini, (2016), Pelaporan Ahok Atas Tuduhan Menghina Agama Dan Pemilih, www.bbc.com website: </w:t>
      </w:r>
      <w:hyperlink r:id="rId5" w:history="1">
        <w:r w:rsidRPr="00EE7D27">
          <w:rPr>
            <w:rStyle w:val="Hyperlink"/>
            <w:rFonts w:ascii="Times New Roman" w:hAnsi="Times New Roman" w:cs="Times New Roman"/>
            <w:noProof/>
            <w:color w:val="auto"/>
            <w:sz w:val="20"/>
            <w:szCs w:val="20"/>
            <w:u w:val="none"/>
          </w:rPr>
          <w:t>https://www.bbc.com/indonesia/berita_indonesia/2016/10/161007indonesiaahoklaporan</w:t>
        </w:r>
      </w:hyperlink>
      <w:r w:rsidRPr="00EE7D27">
        <w:rPr>
          <w:rFonts w:ascii="Times New Roman" w:hAnsi="Times New Roman" w:cs="Times New Roman"/>
          <w:noProof/>
          <w:sz w:val="20"/>
          <w:szCs w:val="20"/>
        </w:rPr>
        <w:t>. Diakses pada 07 April 2021.</w:t>
      </w:r>
    </w:p>
  </w:footnote>
  <w:footnote w:id="30">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4"/>
          <w:szCs w:val="24"/>
        </w:rPr>
      </w:pP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r w:rsidRPr="00EE7D27">
        <w:rPr>
          <w:rFonts w:ascii="Times New Roman" w:hAnsi="Times New Roman" w:cs="Times New Roman"/>
          <w:noProof/>
          <w:sz w:val="24"/>
          <w:szCs w:val="24"/>
        </w:rPr>
        <w:t xml:space="preserve">Septiani, R. (2017), “Tindak Pidana Penistaan Agama Perspektif Hukum Islam Dan Hukum Positif Indonesia.” </w:t>
      </w:r>
      <w:r w:rsidRPr="00EE7D27">
        <w:rPr>
          <w:rFonts w:ascii="Times New Roman" w:hAnsi="Times New Roman" w:cs="Times New Roman"/>
          <w:i/>
          <w:iCs/>
          <w:noProof/>
          <w:sz w:val="24"/>
          <w:szCs w:val="24"/>
        </w:rPr>
        <w:t>Syariah: Jurnal Ilmu Hukum Dan Pemikiran</w:t>
      </w:r>
      <w:r w:rsidRPr="00EE7D27">
        <w:rPr>
          <w:rFonts w:ascii="Times New Roman" w:hAnsi="Times New Roman" w:cs="Times New Roman"/>
          <w:noProof/>
          <w:sz w:val="24"/>
          <w:szCs w:val="24"/>
        </w:rPr>
        <w:t xml:space="preserve">, Vol. </w:t>
      </w:r>
      <w:r w:rsidRPr="00EE7D27">
        <w:rPr>
          <w:rFonts w:ascii="Times New Roman" w:hAnsi="Times New Roman" w:cs="Times New Roman"/>
          <w:iCs/>
          <w:noProof/>
          <w:sz w:val="24"/>
          <w:szCs w:val="24"/>
        </w:rPr>
        <w:t>17</w:t>
      </w:r>
      <w:r w:rsidRPr="00EE7D27">
        <w:rPr>
          <w:rFonts w:ascii="Times New Roman" w:hAnsi="Times New Roman" w:cs="Times New Roman"/>
          <w:noProof/>
          <w:sz w:val="24"/>
          <w:szCs w:val="24"/>
        </w:rPr>
        <w:t>, No. 1, hlm. 28</w:t>
      </w:r>
      <w:r w:rsidRPr="00EE7D27">
        <w:rPr>
          <w:rFonts w:ascii="Times New Roman" w:hAnsi="Times New Roman" w:cs="Times New Roman"/>
          <w:noProof/>
          <w:sz w:val="20"/>
          <w:szCs w:val="20"/>
        </w:rPr>
        <w:t>.</w:t>
      </w:r>
    </w:p>
  </w:footnote>
  <w:footnote w:id="31">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r w:rsidRPr="00EE7D27">
        <w:rPr>
          <w:rFonts w:ascii="Times New Roman" w:hAnsi="Times New Roman" w:cs="Times New Roman"/>
          <w:noProof/>
          <w:sz w:val="20"/>
          <w:szCs w:val="20"/>
        </w:rPr>
        <w:t xml:space="preserve">Pultoni, (2012), </w:t>
      </w:r>
      <w:r w:rsidRPr="00EE7D27">
        <w:rPr>
          <w:rFonts w:ascii="Times New Roman" w:hAnsi="Times New Roman" w:cs="Times New Roman"/>
          <w:i/>
          <w:iCs/>
          <w:noProof/>
          <w:sz w:val="20"/>
          <w:szCs w:val="20"/>
        </w:rPr>
        <w:t>Panduan Pemantauan Tindak Pidana Penodaan Agama dan Ujaran Kebencian atas Nama Agama</w:t>
      </w:r>
      <w:r w:rsidRPr="00EE7D27">
        <w:rPr>
          <w:rFonts w:ascii="Times New Roman" w:hAnsi="Times New Roman" w:cs="Times New Roman"/>
          <w:noProof/>
          <w:sz w:val="20"/>
          <w:szCs w:val="20"/>
        </w:rPr>
        <w:t>, Jakarta: The Indonesian Legal Resounce Center, hlm. 89.</w:t>
      </w:r>
    </w:p>
  </w:footnote>
  <w:footnote w:id="32">
    <w:p w:rsidR="002C4633" w:rsidRPr="00EE7D27" w:rsidRDefault="002C4633" w:rsidP="00E87329">
      <w:pPr>
        <w:pStyle w:val="FootnoteText"/>
        <w:tabs>
          <w:tab w:val="left" w:pos="709"/>
        </w:tabs>
        <w:jc w:val="both"/>
        <w:rPr>
          <w:rFonts w:ascii="Times New Roman" w:hAnsi="Times New Roman" w:cs="Times New Roman"/>
        </w:rPr>
      </w:pPr>
      <w:r w:rsidRPr="00EE7D27">
        <w:rPr>
          <w:rFonts w:ascii="Times New Roman" w:hAnsi="Times New Roman" w:cs="Times New Roman"/>
        </w:rPr>
        <w:tab/>
      </w:r>
      <w:r w:rsidRPr="00EE7D27">
        <w:rPr>
          <w:rStyle w:val="FootnoteReference"/>
          <w:rFonts w:ascii="Times New Roman" w:hAnsi="Times New Roman" w:cs="Times New Roman"/>
        </w:rPr>
        <w:footnoteRef/>
      </w:r>
      <w:r w:rsidRPr="00EE7D27">
        <w:rPr>
          <w:rFonts w:ascii="Times New Roman" w:hAnsi="Times New Roman" w:cs="Times New Roman"/>
        </w:rPr>
        <w:t xml:space="preserve"> Ibid.</w:t>
      </w:r>
    </w:p>
  </w:footnote>
  <w:footnote w:id="33">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r w:rsidRPr="00EE7D27">
        <w:rPr>
          <w:rFonts w:ascii="Times New Roman" w:hAnsi="Times New Roman" w:cs="Times New Roman"/>
          <w:noProof/>
          <w:sz w:val="20"/>
          <w:szCs w:val="20"/>
        </w:rPr>
        <w:t xml:space="preserve">Adnan, (2017), “Penodaan Agama: Studi Komparatif Hukum Islam Dan Hukum Pidana Di Indonesia, “ </w:t>
      </w:r>
      <w:r w:rsidRPr="00EE7D27">
        <w:rPr>
          <w:rFonts w:ascii="Times New Roman" w:hAnsi="Times New Roman" w:cs="Times New Roman"/>
          <w:i/>
          <w:iCs/>
          <w:noProof/>
          <w:sz w:val="20"/>
          <w:szCs w:val="20"/>
        </w:rPr>
        <w:t>JAl-Qadha: Urnal Hukum Islam Dan Perundang-Undangan</w:t>
      </w:r>
      <w:r w:rsidRPr="00EE7D27">
        <w:rPr>
          <w:rFonts w:ascii="Times New Roman" w:hAnsi="Times New Roman" w:cs="Times New Roman"/>
          <w:noProof/>
          <w:sz w:val="20"/>
          <w:szCs w:val="20"/>
        </w:rPr>
        <w:t xml:space="preserve">, Vol. </w:t>
      </w:r>
      <w:r w:rsidRPr="00EE7D27">
        <w:rPr>
          <w:rFonts w:ascii="Times New Roman" w:hAnsi="Times New Roman" w:cs="Times New Roman"/>
          <w:iCs/>
          <w:noProof/>
          <w:sz w:val="20"/>
          <w:szCs w:val="20"/>
        </w:rPr>
        <w:t>4, No.</w:t>
      </w:r>
      <w:r w:rsidRPr="00EE7D27">
        <w:rPr>
          <w:rFonts w:ascii="Times New Roman" w:hAnsi="Times New Roman" w:cs="Times New Roman"/>
          <w:i/>
          <w:iCs/>
          <w:noProof/>
          <w:sz w:val="20"/>
          <w:szCs w:val="20"/>
        </w:rPr>
        <w:t xml:space="preserve"> </w:t>
      </w:r>
      <w:r w:rsidRPr="00EE7D27">
        <w:rPr>
          <w:rFonts w:ascii="Times New Roman" w:hAnsi="Times New Roman" w:cs="Times New Roman"/>
          <w:noProof/>
          <w:sz w:val="20"/>
          <w:szCs w:val="20"/>
        </w:rPr>
        <w:t>1, hlm. 1-19.</w:t>
      </w:r>
    </w:p>
  </w:footnote>
  <w:footnote w:id="34">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A. </w:t>
      </w:r>
      <w:r w:rsidRPr="00EE7D27">
        <w:rPr>
          <w:rFonts w:ascii="Times New Roman" w:hAnsi="Times New Roman" w:cs="Times New Roman"/>
          <w:noProof/>
          <w:sz w:val="20"/>
          <w:szCs w:val="20"/>
        </w:rPr>
        <w:t xml:space="preserve">Masyhar, (2016), “Relasi Ajaran GAFATAR dengan Ideologi Radikal, </w:t>
      </w:r>
      <w:r w:rsidRPr="00EE7D27">
        <w:rPr>
          <w:rFonts w:ascii="Times New Roman" w:hAnsi="Times New Roman" w:cs="Times New Roman"/>
          <w:i/>
          <w:iCs/>
          <w:noProof/>
          <w:sz w:val="20"/>
          <w:szCs w:val="20"/>
        </w:rPr>
        <w:t>Seminar Nasional Hukum</w:t>
      </w:r>
      <w:r w:rsidRPr="00EE7D27">
        <w:rPr>
          <w:rFonts w:ascii="Times New Roman" w:hAnsi="Times New Roman" w:cs="Times New Roman"/>
          <w:noProof/>
          <w:sz w:val="20"/>
          <w:szCs w:val="20"/>
        </w:rPr>
        <w:t xml:space="preserve">, Vol. </w:t>
      </w:r>
      <w:r w:rsidRPr="00EE7D27">
        <w:rPr>
          <w:rFonts w:ascii="Times New Roman" w:hAnsi="Times New Roman" w:cs="Times New Roman"/>
          <w:iCs/>
          <w:noProof/>
          <w:sz w:val="20"/>
          <w:szCs w:val="20"/>
        </w:rPr>
        <w:t xml:space="preserve">2, No. </w:t>
      </w:r>
      <w:r w:rsidRPr="00EE7D27">
        <w:rPr>
          <w:rFonts w:ascii="Times New Roman" w:hAnsi="Times New Roman" w:cs="Times New Roman"/>
          <w:noProof/>
          <w:sz w:val="20"/>
          <w:szCs w:val="20"/>
        </w:rPr>
        <w:t>1, hlm. 437–450.</w:t>
      </w:r>
    </w:p>
  </w:footnote>
  <w:footnote w:id="35">
    <w:p w:rsidR="002C4633" w:rsidRPr="00EE7D27" w:rsidRDefault="002C4633" w:rsidP="00E87329">
      <w:pPr>
        <w:widowControl w:val="0"/>
        <w:autoSpaceDE w:val="0"/>
        <w:autoSpaceDN w:val="0"/>
        <w:adjustRightInd w:val="0"/>
        <w:spacing w:after="0" w:line="240" w:lineRule="auto"/>
        <w:ind w:firstLine="720"/>
        <w:jc w:val="both"/>
        <w:rPr>
          <w:rFonts w:ascii="Times New Roman" w:hAnsi="Times New Roman" w:cs="Times New Roman"/>
          <w:noProof/>
          <w:sz w:val="20"/>
          <w:szCs w:val="20"/>
        </w:rPr>
      </w:pP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r w:rsidRPr="00EE7D27">
        <w:rPr>
          <w:rFonts w:ascii="Times New Roman" w:hAnsi="Times New Roman" w:cs="Times New Roman"/>
          <w:noProof/>
          <w:sz w:val="20"/>
          <w:szCs w:val="20"/>
        </w:rPr>
        <w:t xml:space="preserve">Indriani, L., (2018), Oknum TNI Akhirnya di Pecat dari Kesatuannya, www.kabarpapua.com website: </w:t>
      </w:r>
      <w:hyperlink r:id="rId6" w:history="1">
        <w:r w:rsidRPr="00EE7D27">
          <w:rPr>
            <w:rStyle w:val="Hyperlink"/>
            <w:rFonts w:ascii="Times New Roman" w:hAnsi="Times New Roman" w:cs="Times New Roman"/>
            <w:noProof/>
            <w:color w:val="auto"/>
            <w:sz w:val="20"/>
            <w:szCs w:val="20"/>
          </w:rPr>
          <w:t>https://kabarpapua.co/oknum-tni-ini-akhirnya-dipecat-dari-kesatuannya/</w:t>
        </w:r>
      </w:hyperlink>
      <w:r w:rsidRPr="00EE7D27">
        <w:rPr>
          <w:rFonts w:ascii="Times New Roman" w:hAnsi="Times New Roman" w:cs="Times New Roman"/>
          <w:noProof/>
          <w:sz w:val="20"/>
          <w:szCs w:val="20"/>
        </w:rPr>
        <w:t>, Diakses pada 12 Januari 2021.</w:t>
      </w:r>
    </w:p>
  </w:footnote>
  <w:footnote w:id="36">
    <w:p w:rsidR="002C4633" w:rsidRPr="00EE7D27" w:rsidRDefault="002C4633" w:rsidP="00E87329">
      <w:pPr>
        <w:pStyle w:val="FootnoteText"/>
        <w:ind w:firstLine="720"/>
        <w:jc w:val="both"/>
        <w:rPr>
          <w:rFonts w:ascii="Times New Roman" w:hAnsi="Times New Roman" w:cs="Times New Roman"/>
        </w:rPr>
      </w:pPr>
      <w:r w:rsidRPr="00EE7D27">
        <w:rPr>
          <w:rStyle w:val="FootnoteReference"/>
          <w:rFonts w:ascii="Times New Roman" w:hAnsi="Times New Roman" w:cs="Times New Roman"/>
        </w:rPr>
        <w:footnoteRef/>
      </w:r>
      <w:r w:rsidRPr="00EE7D27">
        <w:rPr>
          <w:rFonts w:ascii="Times New Roman" w:hAnsi="Times New Roman" w:cs="Times New Roman"/>
          <w:noProof/>
        </w:rPr>
        <w:t xml:space="preserve"> Crouch, M. A., (2012), “Law and Religion in Indonesia: The Constitutional Court and the Blasphemy Law, </w:t>
      </w:r>
      <w:r w:rsidRPr="00EE7D27">
        <w:rPr>
          <w:rFonts w:ascii="Times New Roman" w:hAnsi="Times New Roman" w:cs="Times New Roman"/>
          <w:i/>
          <w:iCs/>
          <w:noProof/>
        </w:rPr>
        <w:t>Asian Journal of Comparative Law</w:t>
      </w:r>
      <w:r w:rsidRPr="00EE7D27">
        <w:rPr>
          <w:rFonts w:ascii="Times New Roman" w:hAnsi="Times New Roman" w:cs="Times New Roman"/>
          <w:noProof/>
        </w:rPr>
        <w:t xml:space="preserve">, Vol. </w:t>
      </w:r>
      <w:r w:rsidRPr="00EE7D27">
        <w:rPr>
          <w:rFonts w:ascii="Times New Roman" w:hAnsi="Times New Roman" w:cs="Times New Roman"/>
          <w:iCs/>
          <w:noProof/>
        </w:rPr>
        <w:t xml:space="preserve">7, No. </w:t>
      </w:r>
      <w:r w:rsidRPr="00EE7D27">
        <w:rPr>
          <w:rFonts w:ascii="Times New Roman" w:hAnsi="Times New Roman" w:cs="Times New Roman"/>
          <w:noProof/>
        </w:rPr>
        <w:t>1, hlm. 1–45.</w:t>
      </w:r>
      <w:r w:rsidRPr="00EE7D27">
        <w:rPr>
          <w:rFonts w:ascii="Times New Roman" w:hAnsi="Times New Roman" w:cs="Times New Roman"/>
        </w:rPr>
        <w:t xml:space="preserve"> </w:t>
      </w:r>
    </w:p>
  </w:footnote>
  <w:footnote w:id="37">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r w:rsidRPr="00EE7D27">
        <w:rPr>
          <w:rFonts w:ascii="Times New Roman" w:hAnsi="Times New Roman" w:cs="Times New Roman"/>
          <w:noProof/>
          <w:sz w:val="20"/>
          <w:szCs w:val="20"/>
        </w:rPr>
        <w:t xml:space="preserve">Amnesty International, (2014), </w:t>
      </w:r>
      <w:r w:rsidRPr="00EE7D27">
        <w:rPr>
          <w:rFonts w:ascii="Times New Roman" w:hAnsi="Times New Roman" w:cs="Times New Roman"/>
          <w:i/>
          <w:iCs/>
          <w:noProof/>
          <w:sz w:val="20"/>
          <w:szCs w:val="20"/>
        </w:rPr>
        <w:t>Prosecuting Belief</w:t>
      </w:r>
      <w:r w:rsidRPr="00EE7D27">
        <w:rPr>
          <w:rFonts w:ascii="Times New Roman" w:hAnsi="Times New Roman" w:cs="Times New Roman"/>
          <w:noProof/>
          <w:sz w:val="20"/>
          <w:szCs w:val="20"/>
        </w:rPr>
        <w:t>, Jakarta: Indonesia’s Blasphemy Law, hlm. 22.</w:t>
      </w:r>
    </w:p>
  </w:footnote>
  <w:footnote w:id="38">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r w:rsidRPr="00EE7D27">
        <w:rPr>
          <w:rFonts w:ascii="Times New Roman" w:hAnsi="Times New Roman" w:cs="Times New Roman"/>
          <w:noProof/>
          <w:sz w:val="20"/>
          <w:szCs w:val="20"/>
        </w:rPr>
        <w:t xml:space="preserve">Faiz, P. M., (2014), “Analisa dari Dr. Melissa Crouch “UU Penodaan Agama dan Mahkamah Konstitusi dimuat pada kolom khazanah” </w:t>
      </w:r>
      <w:r w:rsidRPr="00EE7D27">
        <w:rPr>
          <w:rFonts w:ascii="Times New Roman" w:hAnsi="Times New Roman" w:cs="Times New Roman"/>
          <w:i/>
          <w:iCs/>
          <w:noProof/>
          <w:sz w:val="20"/>
          <w:szCs w:val="20"/>
        </w:rPr>
        <w:t>Konstitusi</w:t>
      </w:r>
      <w:r w:rsidRPr="00EE7D27">
        <w:rPr>
          <w:rFonts w:ascii="Times New Roman" w:hAnsi="Times New Roman" w:cs="Times New Roman"/>
          <w:noProof/>
          <w:sz w:val="20"/>
          <w:szCs w:val="20"/>
        </w:rPr>
        <w:t xml:space="preserve">, Vol. </w:t>
      </w:r>
      <w:r w:rsidRPr="00EE7D27">
        <w:rPr>
          <w:rFonts w:ascii="Times New Roman" w:hAnsi="Times New Roman" w:cs="Times New Roman"/>
          <w:iCs/>
          <w:noProof/>
          <w:sz w:val="20"/>
          <w:szCs w:val="20"/>
        </w:rPr>
        <w:t>87</w:t>
      </w:r>
      <w:r w:rsidRPr="00EE7D27">
        <w:rPr>
          <w:rFonts w:ascii="Times New Roman" w:hAnsi="Times New Roman" w:cs="Times New Roman"/>
          <w:noProof/>
          <w:sz w:val="20"/>
          <w:szCs w:val="20"/>
        </w:rPr>
        <w:t>, hlm. 72-76.</w:t>
      </w:r>
    </w:p>
  </w:footnote>
  <w:footnote w:id="39">
    <w:p w:rsidR="002C4633" w:rsidRPr="00EE7D27" w:rsidRDefault="002C4633" w:rsidP="00E87329">
      <w:pPr>
        <w:widowControl w:val="0"/>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r w:rsidRPr="00EE7D27">
        <w:rPr>
          <w:rFonts w:ascii="Times New Roman" w:hAnsi="Times New Roman" w:cs="Times New Roman"/>
          <w:noProof/>
          <w:sz w:val="20"/>
          <w:szCs w:val="20"/>
        </w:rPr>
        <w:t xml:space="preserve">Setara Institute, (2017), </w:t>
      </w:r>
      <w:r w:rsidRPr="00EE7D27">
        <w:rPr>
          <w:rFonts w:ascii="Times New Roman" w:hAnsi="Times New Roman" w:cs="Times New Roman"/>
          <w:i/>
          <w:iCs/>
          <w:noProof/>
          <w:sz w:val="20"/>
          <w:szCs w:val="20"/>
        </w:rPr>
        <w:t>Rezim Penodaan Agama 1965-2017, Ringkasan Eksekutif Laporan Riset Tematik Kebebasan Beragama dan Berkeyakinan</w:t>
      </w:r>
      <w:r w:rsidRPr="00EE7D27">
        <w:rPr>
          <w:rFonts w:ascii="Times New Roman" w:hAnsi="Times New Roman" w:cs="Times New Roman"/>
          <w:noProof/>
          <w:sz w:val="20"/>
          <w:szCs w:val="20"/>
        </w:rPr>
        <w:t>, Jakarta: Setara Institute, hlm. 45.</w:t>
      </w:r>
    </w:p>
    <w:p w:rsidR="002C4633" w:rsidRPr="00EE7D27" w:rsidRDefault="002C4633" w:rsidP="00E87329">
      <w:pPr>
        <w:pStyle w:val="FootnoteText"/>
        <w:tabs>
          <w:tab w:val="left" w:pos="567"/>
        </w:tabs>
        <w:jc w:val="both"/>
        <w:rPr>
          <w:rFonts w:ascii="Times New Roman" w:hAnsi="Times New Roman" w:cs="Times New Roman"/>
        </w:rPr>
      </w:pPr>
    </w:p>
  </w:footnote>
  <w:footnote w:id="40">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Z. </w:t>
      </w:r>
      <w:r w:rsidRPr="00EE7D27">
        <w:rPr>
          <w:rFonts w:ascii="Times New Roman" w:hAnsi="Times New Roman" w:cs="Times New Roman"/>
          <w:noProof/>
          <w:sz w:val="20"/>
          <w:szCs w:val="20"/>
        </w:rPr>
        <w:t xml:space="preserve">Idami, (2016), “Law Protection By A State For Religion Believers In Indonesia And Its Comparison With Islamic Laws,” </w:t>
      </w:r>
      <w:r w:rsidRPr="00EE7D27">
        <w:rPr>
          <w:rFonts w:ascii="Times New Roman" w:hAnsi="Times New Roman" w:cs="Times New Roman"/>
          <w:i/>
          <w:iCs/>
          <w:noProof/>
          <w:sz w:val="20"/>
          <w:szCs w:val="20"/>
        </w:rPr>
        <w:t>Kanun: Jurnal Ilmu Hukum</w:t>
      </w:r>
      <w:r w:rsidRPr="00EE7D27">
        <w:rPr>
          <w:rFonts w:ascii="Times New Roman" w:hAnsi="Times New Roman" w:cs="Times New Roman"/>
          <w:noProof/>
          <w:sz w:val="20"/>
          <w:szCs w:val="20"/>
        </w:rPr>
        <w:t xml:space="preserve">, Vol. </w:t>
      </w:r>
      <w:r w:rsidRPr="00EE7D27">
        <w:rPr>
          <w:rFonts w:ascii="Times New Roman" w:hAnsi="Times New Roman" w:cs="Times New Roman"/>
          <w:iCs/>
          <w:noProof/>
          <w:sz w:val="20"/>
          <w:szCs w:val="20"/>
        </w:rPr>
        <w:t>18, No.</w:t>
      </w:r>
      <w:r w:rsidRPr="00EE7D27">
        <w:rPr>
          <w:rFonts w:ascii="Times New Roman" w:hAnsi="Times New Roman" w:cs="Times New Roman"/>
          <w:i/>
          <w:iCs/>
          <w:noProof/>
          <w:sz w:val="20"/>
          <w:szCs w:val="20"/>
        </w:rPr>
        <w:t xml:space="preserve"> </w:t>
      </w:r>
      <w:r w:rsidRPr="00EE7D27">
        <w:rPr>
          <w:rFonts w:ascii="Times New Roman" w:hAnsi="Times New Roman" w:cs="Times New Roman"/>
          <w:noProof/>
          <w:sz w:val="20"/>
          <w:szCs w:val="20"/>
        </w:rPr>
        <w:t>1, hlm. 69–92.</w:t>
      </w:r>
    </w:p>
  </w:footnote>
  <w:footnote w:id="41">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r w:rsidRPr="00EE7D27">
        <w:rPr>
          <w:rFonts w:ascii="Times New Roman" w:hAnsi="Times New Roman" w:cs="Times New Roman"/>
          <w:noProof/>
          <w:sz w:val="20"/>
          <w:szCs w:val="20"/>
        </w:rPr>
        <w:t xml:space="preserve">Ismuhadi, (2019), </w:t>
      </w:r>
      <w:r w:rsidRPr="00EE7D27">
        <w:rPr>
          <w:rFonts w:ascii="Times New Roman" w:hAnsi="Times New Roman" w:cs="Times New Roman"/>
          <w:i/>
          <w:iCs/>
          <w:noProof/>
          <w:sz w:val="20"/>
          <w:szCs w:val="20"/>
        </w:rPr>
        <w:t>Analisa Pidana Hukum dan Kriminologi Terhadap Tindak Pidana di Indonesia</w:t>
      </w:r>
      <w:r w:rsidRPr="00EE7D27">
        <w:rPr>
          <w:rFonts w:ascii="Times New Roman" w:hAnsi="Times New Roman" w:cs="Times New Roman"/>
          <w:noProof/>
          <w:sz w:val="20"/>
          <w:szCs w:val="20"/>
        </w:rPr>
        <w:t xml:space="preserve">. Medan: </w:t>
      </w:r>
      <w:hyperlink r:id="rId7" w:history="1">
        <w:r w:rsidRPr="00EE7D27">
          <w:rPr>
            <w:rStyle w:val="Hyperlink"/>
            <w:rFonts w:ascii="Times New Roman" w:hAnsi="Times New Roman" w:cs="Times New Roman"/>
            <w:noProof/>
            <w:color w:val="auto"/>
            <w:sz w:val="20"/>
            <w:szCs w:val="20"/>
          </w:rPr>
          <w:t>www.repository.usu.ac.id/bitstream/123456789/12134/1/09E02103.pdf</w:t>
        </w:r>
      </w:hyperlink>
      <w:r w:rsidRPr="00EE7D27">
        <w:rPr>
          <w:rFonts w:ascii="Times New Roman" w:hAnsi="Times New Roman" w:cs="Times New Roman"/>
          <w:noProof/>
          <w:sz w:val="20"/>
          <w:szCs w:val="20"/>
        </w:rPr>
        <w:t>, Diakses pada 8 Februari 2021.</w:t>
      </w:r>
    </w:p>
  </w:footnote>
  <w:footnote w:id="42">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r w:rsidRPr="00EE7D27">
        <w:rPr>
          <w:rFonts w:ascii="Times New Roman" w:hAnsi="Times New Roman" w:cs="Times New Roman"/>
          <w:noProof/>
          <w:sz w:val="20"/>
          <w:szCs w:val="20"/>
        </w:rPr>
        <w:t xml:space="preserve">MS, A., (2017), “Criminal Law Analysis of Religious Blasphemy Violation in Aceh,” </w:t>
      </w:r>
      <w:r w:rsidRPr="00EE7D27">
        <w:rPr>
          <w:rFonts w:ascii="Times New Roman" w:hAnsi="Times New Roman" w:cs="Times New Roman"/>
          <w:i/>
          <w:iCs/>
          <w:noProof/>
          <w:sz w:val="20"/>
          <w:szCs w:val="20"/>
        </w:rPr>
        <w:t>Dejure: Jurnal Penelitian Hukum</w:t>
      </w:r>
      <w:r w:rsidRPr="00EE7D27">
        <w:rPr>
          <w:rFonts w:ascii="Times New Roman" w:hAnsi="Times New Roman" w:cs="Times New Roman"/>
          <w:noProof/>
          <w:sz w:val="20"/>
          <w:szCs w:val="20"/>
        </w:rPr>
        <w:t xml:space="preserve">, Vol. </w:t>
      </w:r>
      <w:r w:rsidRPr="00EE7D27">
        <w:rPr>
          <w:rFonts w:ascii="Times New Roman" w:hAnsi="Times New Roman" w:cs="Times New Roman"/>
          <w:iCs/>
          <w:noProof/>
          <w:sz w:val="20"/>
          <w:szCs w:val="20"/>
        </w:rPr>
        <w:t>17</w:t>
      </w:r>
      <w:r w:rsidRPr="00EE7D27">
        <w:rPr>
          <w:rFonts w:ascii="Times New Roman" w:hAnsi="Times New Roman" w:cs="Times New Roman"/>
          <w:noProof/>
          <w:sz w:val="20"/>
          <w:szCs w:val="20"/>
        </w:rPr>
        <w:t>, No. 1, hlm. 1-12.</w:t>
      </w:r>
    </w:p>
  </w:footnote>
  <w:footnote w:id="43">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Ibnu </w:t>
      </w:r>
      <w:r w:rsidRPr="00EE7D27">
        <w:rPr>
          <w:rFonts w:ascii="Times New Roman" w:hAnsi="Times New Roman" w:cs="Times New Roman"/>
          <w:noProof/>
          <w:sz w:val="20"/>
          <w:szCs w:val="20"/>
        </w:rPr>
        <w:t xml:space="preserve">Taimiyah, (2016), </w:t>
      </w:r>
      <w:r w:rsidRPr="00EE7D27">
        <w:rPr>
          <w:rFonts w:ascii="Times New Roman" w:hAnsi="Times New Roman" w:cs="Times New Roman"/>
          <w:i/>
          <w:iCs/>
          <w:noProof/>
          <w:sz w:val="20"/>
          <w:szCs w:val="20"/>
        </w:rPr>
        <w:t>as-Sharim al-Maslul ‘ala Syatimi ar-Rasul</w:t>
      </w:r>
      <w:r w:rsidRPr="00EE7D27">
        <w:rPr>
          <w:rFonts w:ascii="Times New Roman" w:hAnsi="Times New Roman" w:cs="Times New Roman"/>
          <w:iCs/>
          <w:noProof/>
          <w:sz w:val="20"/>
          <w:szCs w:val="20"/>
        </w:rPr>
        <w:t>,</w:t>
      </w:r>
      <w:r w:rsidRPr="00EE7D27">
        <w:rPr>
          <w:rFonts w:ascii="Times New Roman" w:hAnsi="Times New Roman" w:cs="Times New Roman"/>
          <w:noProof/>
          <w:sz w:val="20"/>
          <w:szCs w:val="20"/>
        </w:rPr>
        <w:t xml:space="preserve"> (Juz I), Kaherah: Daar Ibn al-Jawaziy, hlm. </w:t>
      </w:r>
      <w:r w:rsidR="00AB05E0" w:rsidRPr="00EE7D27">
        <w:rPr>
          <w:rFonts w:ascii="Times New Roman" w:hAnsi="Times New Roman" w:cs="Times New Roman"/>
          <w:noProof/>
          <w:sz w:val="20"/>
          <w:szCs w:val="20"/>
        </w:rPr>
        <w:t>9.</w:t>
      </w:r>
    </w:p>
  </w:footnote>
  <w:footnote w:id="44">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w:t>
      </w:r>
      <w:r w:rsidRPr="00EE7D27">
        <w:rPr>
          <w:rFonts w:ascii="Times New Roman" w:hAnsi="Times New Roman" w:cs="Times New Roman"/>
          <w:noProof/>
          <w:sz w:val="20"/>
          <w:szCs w:val="20"/>
        </w:rPr>
        <w:t xml:space="preserve">M. D. Al-Bugha, (2006). </w:t>
      </w:r>
      <w:r w:rsidRPr="00EE7D27">
        <w:rPr>
          <w:rFonts w:ascii="Times New Roman" w:hAnsi="Times New Roman" w:cs="Times New Roman"/>
          <w:i/>
          <w:iCs/>
          <w:noProof/>
          <w:sz w:val="20"/>
          <w:szCs w:val="20"/>
        </w:rPr>
        <w:t>Fikih Islam Lengkap</w:t>
      </w:r>
      <w:r w:rsidRPr="00EE7D27">
        <w:rPr>
          <w:rFonts w:ascii="Times New Roman" w:hAnsi="Times New Roman" w:cs="Times New Roman"/>
          <w:noProof/>
          <w:sz w:val="20"/>
          <w:szCs w:val="20"/>
        </w:rPr>
        <w:t>, Jakarta: Media Dzikir, hlm. 98.</w:t>
      </w:r>
    </w:p>
  </w:footnote>
  <w:footnote w:id="45">
    <w:p w:rsidR="002C4633" w:rsidRPr="00EE7D27" w:rsidRDefault="002C4633" w:rsidP="00E87329">
      <w:pPr>
        <w:widowControl w:val="0"/>
        <w:tabs>
          <w:tab w:val="left" w:pos="709"/>
        </w:tabs>
        <w:autoSpaceDE w:val="0"/>
        <w:autoSpaceDN w:val="0"/>
        <w:adjustRightInd w:val="0"/>
        <w:spacing w:after="0" w:line="240" w:lineRule="auto"/>
        <w:jc w:val="both"/>
        <w:rPr>
          <w:rFonts w:ascii="Times New Roman" w:hAnsi="Times New Roman" w:cs="Times New Roman"/>
          <w:noProof/>
          <w:sz w:val="20"/>
          <w:szCs w:val="20"/>
        </w:rPr>
      </w:pPr>
      <w:r w:rsidRPr="00EE7D27">
        <w:rPr>
          <w:rFonts w:ascii="Times New Roman" w:hAnsi="Times New Roman" w:cs="Times New Roman"/>
          <w:sz w:val="20"/>
          <w:szCs w:val="20"/>
        </w:rPr>
        <w:tab/>
      </w:r>
      <w:r w:rsidRPr="00EE7D27">
        <w:rPr>
          <w:rStyle w:val="FootnoteReference"/>
          <w:rFonts w:ascii="Times New Roman" w:hAnsi="Times New Roman" w:cs="Times New Roman"/>
          <w:sz w:val="20"/>
          <w:szCs w:val="20"/>
        </w:rPr>
        <w:footnoteRef/>
      </w:r>
      <w:r w:rsidRPr="00EE7D27">
        <w:rPr>
          <w:rFonts w:ascii="Times New Roman" w:hAnsi="Times New Roman" w:cs="Times New Roman"/>
          <w:sz w:val="20"/>
          <w:szCs w:val="20"/>
        </w:rPr>
        <w:t xml:space="preserve"> M. </w:t>
      </w:r>
      <w:r w:rsidRPr="00EE7D27">
        <w:rPr>
          <w:rFonts w:ascii="Times New Roman" w:hAnsi="Times New Roman" w:cs="Times New Roman"/>
          <w:noProof/>
          <w:sz w:val="20"/>
          <w:szCs w:val="20"/>
        </w:rPr>
        <w:t xml:space="preserve">Dahri, (2017), “Tindak Pidana Penodaan Agama Di Indonesia: Tinjauan Pengaturan Perundang-Undangan dan Konsep Hukum Islam,” </w:t>
      </w:r>
      <w:r w:rsidRPr="00EE7D27">
        <w:rPr>
          <w:rFonts w:ascii="Times New Roman" w:hAnsi="Times New Roman" w:cs="Times New Roman"/>
          <w:i/>
          <w:iCs/>
          <w:noProof/>
          <w:sz w:val="20"/>
          <w:szCs w:val="20"/>
        </w:rPr>
        <w:t>At-Tafahum: Journal of Islamic Law</w:t>
      </w:r>
      <w:r w:rsidRPr="00EE7D27">
        <w:rPr>
          <w:rFonts w:ascii="Times New Roman" w:hAnsi="Times New Roman" w:cs="Times New Roman"/>
          <w:noProof/>
          <w:sz w:val="20"/>
          <w:szCs w:val="20"/>
        </w:rPr>
        <w:t xml:space="preserve">, Vol. </w:t>
      </w:r>
      <w:r w:rsidRPr="00EE7D27">
        <w:rPr>
          <w:rFonts w:ascii="Times New Roman" w:hAnsi="Times New Roman" w:cs="Times New Roman"/>
          <w:iCs/>
          <w:noProof/>
          <w:sz w:val="20"/>
          <w:szCs w:val="20"/>
        </w:rPr>
        <w:t>1</w:t>
      </w:r>
      <w:r w:rsidRPr="00EE7D27">
        <w:rPr>
          <w:rFonts w:ascii="Times New Roman" w:hAnsi="Times New Roman" w:cs="Times New Roman"/>
          <w:noProof/>
          <w:sz w:val="20"/>
          <w:szCs w:val="20"/>
        </w:rPr>
        <w:t>, No. 2, hlm. 57–71.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511"/>
    <w:multiLevelType w:val="hybridMultilevel"/>
    <w:tmpl w:val="DAF8F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5838"/>
    <w:multiLevelType w:val="hybridMultilevel"/>
    <w:tmpl w:val="AB20A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92412"/>
    <w:multiLevelType w:val="hybridMultilevel"/>
    <w:tmpl w:val="D4E276A6"/>
    <w:lvl w:ilvl="0" w:tplc="0DE8D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FC3311"/>
    <w:multiLevelType w:val="hybridMultilevel"/>
    <w:tmpl w:val="6B04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A3CEA"/>
    <w:multiLevelType w:val="hybridMultilevel"/>
    <w:tmpl w:val="28A6D340"/>
    <w:lvl w:ilvl="0" w:tplc="BE9AA97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125B2"/>
    <w:multiLevelType w:val="hybridMultilevel"/>
    <w:tmpl w:val="5BDA2122"/>
    <w:lvl w:ilvl="0" w:tplc="2FA897D6">
      <w:start w:val="1"/>
      <w:numFmt w:val="lowerLetter"/>
      <w:lvlText w:val="%1."/>
      <w:lvlJc w:val="left"/>
      <w:pPr>
        <w:ind w:left="1080" w:hanging="360"/>
      </w:pPr>
      <w:rPr>
        <w:rFonts w:ascii="TrebuchetMS" w:hAnsi="TrebuchetMS" w:cs="TrebuchetM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F41274"/>
    <w:multiLevelType w:val="hybridMultilevel"/>
    <w:tmpl w:val="44C0D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579C8"/>
    <w:multiLevelType w:val="hybridMultilevel"/>
    <w:tmpl w:val="C204A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10383"/>
    <w:multiLevelType w:val="hybridMultilevel"/>
    <w:tmpl w:val="32E03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F42B4"/>
    <w:multiLevelType w:val="hybridMultilevel"/>
    <w:tmpl w:val="941E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892F82"/>
    <w:multiLevelType w:val="hybridMultilevel"/>
    <w:tmpl w:val="44F0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C408E"/>
    <w:multiLevelType w:val="hybridMultilevel"/>
    <w:tmpl w:val="2026D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76DA4"/>
    <w:multiLevelType w:val="hybridMultilevel"/>
    <w:tmpl w:val="9D4A9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81F3A"/>
    <w:multiLevelType w:val="hybridMultilevel"/>
    <w:tmpl w:val="75025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93122"/>
    <w:multiLevelType w:val="hybridMultilevel"/>
    <w:tmpl w:val="723A8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3724A"/>
    <w:multiLevelType w:val="hybridMultilevel"/>
    <w:tmpl w:val="D0B2F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7C13C1"/>
    <w:multiLevelType w:val="hybridMultilevel"/>
    <w:tmpl w:val="0A78D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F17134"/>
    <w:multiLevelType w:val="hybridMultilevel"/>
    <w:tmpl w:val="32904310"/>
    <w:lvl w:ilvl="0" w:tplc="BE9AA97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9"/>
  </w:num>
  <w:num w:numId="5">
    <w:abstractNumId w:val="17"/>
  </w:num>
  <w:num w:numId="6">
    <w:abstractNumId w:val="4"/>
  </w:num>
  <w:num w:numId="7">
    <w:abstractNumId w:val="14"/>
  </w:num>
  <w:num w:numId="8">
    <w:abstractNumId w:val="1"/>
  </w:num>
  <w:num w:numId="9">
    <w:abstractNumId w:val="0"/>
  </w:num>
  <w:num w:numId="10">
    <w:abstractNumId w:val="6"/>
  </w:num>
  <w:num w:numId="11">
    <w:abstractNumId w:val="11"/>
  </w:num>
  <w:num w:numId="12">
    <w:abstractNumId w:val="3"/>
  </w:num>
  <w:num w:numId="13">
    <w:abstractNumId w:val="8"/>
  </w:num>
  <w:num w:numId="14">
    <w:abstractNumId w:val="13"/>
  </w:num>
  <w:num w:numId="15">
    <w:abstractNumId w:val="15"/>
  </w:num>
  <w:num w:numId="16">
    <w:abstractNumId w:val="12"/>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79"/>
    <w:rsid w:val="0008485A"/>
    <w:rsid w:val="00095378"/>
    <w:rsid w:val="000A31EF"/>
    <w:rsid w:val="000C2DCA"/>
    <w:rsid w:val="000C6AB6"/>
    <w:rsid w:val="00107410"/>
    <w:rsid w:val="00122A03"/>
    <w:rsid w:val="002123E8"/>
    <w:rsid w:val="002B2B79"/>
    <w:rsid w:val="002C4633"/>
    <w:rsid w:val="00316242"/>
    <w:rsid w:val="0038017E"/>
    <w:rsid w:val="003B7E07"/>
    <w:rsid w:val="003F1FDA"/>
    <w:rsid w:val="00453A5F"/>
    <w:rsid w:val="00465600"/>
    <w:rsid w:val="00472033"/>
    <w:rsid w:val="004B08F7"/>
    <w:rsid w:val="004E2648"/>
    <w:rsid w:val="00501DF8"/>
    <w:rsid w:val="005069E2"/>
    <w:rsid w:val="005B2189"/>
    <w:rsid w:val="005C6B1C"/>
    <w:rsid w:val="00662DE2"/>
    <w:rsid w:val="00681547"/>
    <w:rsid w:val="006821D6"/>
    <w:rsid w:val="006943F4"/>
    <w:rsid w:val="007045C7"/>
    <w:rsid w:val="007158CD"/>
    <w:rsid w:val="00716743"/>
    <w:rsid w:val="0073255C"/>
    <w:rsid w:val="00734D2A"/>
    <w:rsid w:val="00792398"/>
    <w:rsid w:val="007D3DB5"/>
    <w:rsid w:val="007D4010"/>
    <w:rsid w:val="00805DEF"/>
    <w:rsid w:val="008330D9"/>
    <w:rsid w:val="008958FE"/>
    <w:rsid w:val="008D23CE"/>
    <w:rsid w:val="009A772E"/>
    <w:rsid w:val="009D0AD3"/>
    <w:rsid w:val="009E6221"/>
    <w:rsid w:val="00A0470F"/>
    <w:rsid w:val="00A2288C"/>
    <w:rsid w:val="00A2741D"/>
    <w:rsid w:val="00A35541"/>
    <w:rsid w:val="00A71FA9"/>
    <w:rsid w:val="00AB05E0"/>
    <w:rsid w:val="00B36161"/>
    <w:rsid w:val="00BA78C4"/>
    <w:rsid w:val="00BB2733"/>
    <w:rsid w:val="00BD09E5"/>
    <w:rsid w:val="00C22058"/>
    <w:rsid w:val="00C3321B"/>
    <w:rsid w:val="00C52AB1"/>
    <w:rsid w:val="00C74587"/>
    <w:rsid w:val="00C9622C"/>
    <w:rsid w:val="00D425E5"/>
    <w:rsid w:val="00D522EC"/>
    <w:rsid w:val="00D71C71"/>
    <w:rsid w:val="00DA57DB"/>
    <w:rsid w:val="00DB4690"/>
    <w:rsid w:val="00DD2B37"/>
    <w:rsid w:val="00DD6FFC"/>
    <w:rsid w:val="00E22A50"/>
    <w:rsid w:val="00E87329"/>
    <w:rsid w:val="00EE7D27"/>
    <w:rsid w:val="00F2260F"/>
    <w:rsid w:val="00F26FF7"/>
    <w:rsid w:val="00F33506"/>
    <w:rsid w:val="00F34A84"/>
    <w:rsid w:val="00F72BB6"/>
    <w:rsid w:val="00F974B5"/>
    <w:rsid w:val="00FB33FC"/>
    <w:rsid w:val="00FC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79"/>
  </w:style>
  <w:style w:type="paragraph" w:styleId="Heading1">
    <w:name w:val="heading 1"/>
    <w:basedOn w:val="Normal"/>
    <w:link w:val="Heading1Char"/>
    <w:uiPriority w:val="9"/>
    <w:qFormat/>
    <w:rsid w:val="002B2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B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B2B79"/>
    <w:pPr>
      <w:ind w:left="720"/>
      <w:contextualSpacing/>
    </w:p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Char,Footnote Text Char1 Cha"/>
    <w:basedOn w:val="Normal"/>
    <w:link w:val="FootnoteTextChar"/>
    <w:uiPriority w:val="99"/>
    <w:unhideWhenUsed/>
    <w:rsid w:val="002B2B79"/>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2B2B79"/>
    <w:rPr>
      <w:sz w:val="20"/>
      <w:szCs w:val="20"/>
    </w:rPr>
  </w:style>
  <w:style w:type="character" w:styleId="FootnoteReference">
    <w:name w:val="footnote reference"/>
    <w:aliases w:val="fr"/>
    <w:basedOn w:val="DefaultParagraphFont"/>
    <w:uiPriority w:val="99"/>
    <w:unhideWhenUsed/>
    <w:rsid w:val="002B2B79"/>
    <w:rPr>
      <w:vertAlign w:val="superscript"/>
    </w:rPr>
  </w:style>
  <w:style w:type="character" w:styleId="Hyperlink">
    <w:name w:val="Hyperlink"/>
    <w:basedOn w:val="DefaultParagraphFont"/>
    <w:uiPriority w:val="99"/>
    <w:unhideWhenUsed/>
    <w:rsid w:val="002B2B79"/>
    <w:rPr>
      <w:color w:val="0000FF"/>
      <w:u w:val="single"/>
    </w:rPr>
  </w:style>
  <w:style w:type="character" w:styleId="Emphasis">
    <w:name w:val="Emphasis"/>
    <w:basedOn w:val="DefaultParagraphFont"/>
    <w:uiPriority w:val="20"/>
    <w:qFormat/>
    <w:rsid w:val="002B2B79"/>
    <w:rPr>
      <w:i/>
      <w:iCs/>
    </w:rPr>
  </w:style>
  <w:style w:type="paragraph" w:customStyle="1" w:styleId="Default">
    <w:name w:val="Default"/>
    <w:rsid w:val="002B2B79"/>
    <w:pPr>
      <w:autoSpaceDE w:val="0"/>
      <w:autoSpaceDN w:val="0"/>
      <w:adjustRightInd w:val="0"/>
      <w:spacing w:after="0" w:line="240" w:lineRule="auto"/>
    </w:pPr>
    <w:rPr>
      <w:rFonts w:ascii="Calisto MT" w:hAnsi="Calisto MT" w:cs="Calisto MT"/>
      <w:color w:val="000000"/>
      <w:sz w:val="24"/>
      <w:szCs w:val="24"/>
    </w:rPr>
  </w:style>
  <w:style w:type="character" w:customStyle="1" w:styleId="A23">
    <w:name w:val="A2+3"/>
    <w:uiPriority w:val="99"/>
    <w:rsid w:val="002B2B79"/>
    <w:rPr>
      <w:rFonts w:cs="Palatino"/>
      <w:color w:val="000000"/>
      <w:sz w:val="22"/>
      <w:szCs w:val="22"/>
    </w:rPr>
  </w:style>
  <w:style w:type="character" w:customStyle="1" w:styleId="A64">
    <w:name w:val="A6+4"/>
    <w:uiPriority w:val="99"/>
    <w:rsid w:val="002B2B79"/>
    <w:rPr>
      <w:rFonts w:cs="Palatino"/>
      <w:color w:val="000000"/>
      <w:sz w:val="12"/>
      <w:szCs w:val="12"/>
    </w:rPr>
  </w:style>
  <w:style w:type="paragraph" w:customStyle="1" w:styleId="Pa32">
    <w:name w:val="Pa3+2"/>
    <w:basedOn w:val="Default"/>
    <w:next w:val="Default"/>
    <w:uiPriority w:val="99"/>
    <w:rsid w:val="002B2B79"/>
    <w:pPr>
      <w:spacing w:line="241" w:lineRule="atLeast"/>
    </w:pPr>
    <w:rPr>
      <w:rFonts w:ascii="Palatino" w:hAnsi="Palatino" w:cstheme="minorBidi"/>
      <w:color w:val="auto"/>
    </w:rPr>
  </w:style>
  <w:style w:type="paragraph" w:customStyle="1" w:styleId="Pa04">
    <w:name w:val="Pa0+4"/>
    <w:basedOn w:val="Default"/>
    <w:next w:val="Default"/>
    <w:uiPriority w:val="99"/>
    <w:rsid w:val="002B2B79"/>
    <w:pPr>
      <w:spacing w:line="241" w:lineRule="atLeast"/>
    </w:pPr>
    <w:rPr>
      <w:rFonts w:ascii="Bernard MT Condensed" w:hAnsi="Bernard MT Condensed" w:cstheme="minorBidi"/>
      <w:color w:val="auto"/>
    </w:rPr>
  </w:style>
  <w:style w:type="character" w:customStyle="1" w:styleId="A04">
    <w:name w:val="A0+4"/>
    <w:uiPriority w:val="99"/>
    <w:rsid w:val="002B2B79"/>
    <w:rPr>
      <w:rFonts w:cs="Bernard MT Condensed"/>
      <w:color w:val="000000"/>
      <w:sz w:val="40"/>
      <w:szCs w:val="40"/>
    </w:rPr>
  </w:style>
  <w:style w:type="character" w:customStyle="1" w:styleId="A12">
    <w:name w:val="A1+2"/>
    <w:uiPriority w:val="99"/>
    <w:rsid w:val="002B2B79"/>
    <w:rPr>
      <w:rFonts w:cs="Bernard MT Condensed"/>
      <w:color w:val="000000"/>
      <w:sz w:val="30"/>
      <w:szCs w:val="30"/>
    </w:rPr>
  </w:style>
  <w:style w:type="character" w:customStyle="1" w:styleId="A72">
    <w:name w:val="A7+2"/>
    <w:uiPriority w:val="99"/>
    <w:rsid w:val="002B2B79"/>
    <w:rPr>
      <w:rFonts w:cs="Palatino"/>
      <w:color w:val="000000"/>
      <w:sz w:val="9"/>
      <w:szCs w:val="9"/>
    </w:rPr>
  </w:style>
  <w:style w:type="paragraph" w:styleId="BalloonText">
    <w:name w:val="Balloon Text"/>
    <w:basedOn w:val="Normal"/>
    <w:link w:val="BalloonTextChar"/>
    <w:uiPriority w:val="99"/>
    <w:semiHidden/>
    <w:unhideWhenUsed/>
    <w:rsid w:val="002B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B79"/>
    <w:rPr>
      <w:rFonts w:ascii="Tahoma" w:hAnsi="Tahoma" w:cs="Tahoma"/>
      <w:sz w:val="16"/>
      <w:szCs w:val="16"/>
    </w:rPr>
  </w:style>
  <w:style w:type="character" w:customStyle="1" w:styleId="longtext">
    <w:name w:val="long_text"/>
    <w:basedOn w:val="DefaultParagraphFont"/>
    <w:rsid w:val="002B2B79"/>
  </w:style>
  <w:style w:type="character" w:styleId="Strong">
    <w:name w:val="Strong"/>
    <w:basedOn w:val="DefaultParagraphFont"/>
    <w:uiPriority w:val="22"/>
    <w:qFormat/>
    <w:rsid w:val="002B2B79"/>
    <w:rPr>
      <w:b/>
      <w:bCs/>
    </w:rPr>
  </w:style>
  <w:style w:type="paragraph" w:styleId="NormalWeb">
    <w:name w:val="Normal (Web)"/>
    <w:basedOn w:val="Normal"/>
    <w:uiPriority w:val="99"/>
    <w:semiHidden/>
    <w:unhideWhenUsed/>
    <w:rsid w:val="002123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7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79"/>
  </w:style>
  <w:style w:type="paragraph" w:styleId="Heading1">
    <w:name w:val="heading 1"/>
    <w:basedOn w:val="Normal"/>
    <w:link w:val="Heading1Char"/>
    <w:uiPriority w:val="9"/>
    <w:qFormat/>
    <w:rsid w:val="002B2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B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B2B79"/>
    <w:pPr>
      <w:ind w:left="720"/>
      <w:contextualSpacing/>
    </w:p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Char,Footnote Text Char1 Cha"/>
    <w:basedOn w:val="Normal"/>
    <w:link w:val="FootnoteTextChar"/>
    <w:uiPriority w:val="99"/>
    <w:unhideWhenUsed/>
    <w:rsid w:val="002B2B79"/>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2B2B79"/>
    <w:rPr>
      <w:sz w:val="20"/>
      <w:szCs w:val="20"/>
    </w:rPr>
  </w:style>
  <w:style w:type="character" w:styleId="FootnoteReference">
    <w:name w:val="footnote reference"/>
    <w:aliases w:val="fr"/>
    <w:basedOn w:val="DefaultParagraphFont"/>
    <w:uiPriority w:val="99"/>
    <w:unhideWhenUsed/>
    <w:rsid w:val="002B2B79"/>
    <w:rPr>
      <w:vertAlign w:val="superscript"/>
    </w:rPr>
  </w:style>
  <w:style w:type="character" w:styleId="Hyperlink">
    <w:name w:val="Hyperlink"/>
    <w:basedOn w:val="DefaultParagraphFont"/>
    <w:uiPriority w:val="99"/>
    <w:unhideWhenUsed/>
    <w:rsid w:val="002B2B79"/>
    <w:rPr>
      <w:color w:val="0000FF"/>
      <w:u w:val="single"/>
    </w:rPr>
  </w:style>
  <w:style w:type="character" w:styleId="Emphasis">
    <w:name w:val="Emphasis"/>
    <w:basedOn w:val="DefaultParagraphFont"/>
    <w:uiPriority w:val="20"/>
    <w:qFormat/>
    <w:rsid w:val="002B2B79"/>
    <w:rPr>
      <w:i/>
      <w:iCs/>
    </w:rPr>
  </w:style>
  <w:style w:type="paragraph" w:customStyle="1" w:styleId="Default">
    <w:name w:val="Default"/>
    <w:rsid w:val="002B2B79"/>
    <w:pPr>
      <w:autoSpaceDE w:val="0"/>
      <w:autoSpaceDN w:val="0"/>
      <w:adjustRightInd w:val="0"/>
      <w:spacing w:after="0" w:line="240" w:lineRule="auto"/>
    </w:pPr>
    <w:rPr>
      <w:rFonts w:ascii="Calisto MT" w:hAnsi="Calisto MT" w:cs="Calisto MT"/>
      <w:color w:val="000000"/>
      <w:sz w:val="24"/>
      <w:szCs w:val="24"/>
    </w:rPr>
  </w:style>
  <w:style w:type="character" w:customStyle="1" w:styleId="A23">
    <w:name w:val="A2+3"/>
    <w:uiPriority w:val="99"/>
    <w:rsid w:val="002B2B79"/>
    <w:rPr>
      <w:rFonts w:cs="Palatino"/>
      <w:color w:val="000000"/>
      <w:sz w:val="22"/>
      <w:szCs w:val="22"/>
    </w:rPr>
  </w:style>
  <w:style w:type="character" w:customStyle="1" w:styleId="A64">
    <w:name w:val="A6+4"/>
    <w:uiPriority w:val="99"/>
    <w:rsid w:val="002B2B79"/>
    <w:rPr>
      <w:rFonts w:cs="Palatino"/>
      <w:color w:val="000000"/>
      <w:sz w:val="12"/>
      <w:szCs w:val="12"/>
    </w:rPr>
  </w:style>
  <w:style w:type="paragraph" w:customStyle="1" w:styleId="Pa32">
    <w:name w:val="Pa3+2"/>
    <w:basedOn w:val="Default"/>
    <w:next w:val="Default"/>
    <w:uiPriority w:val="99"/>
    <w:rsid w:val="002B2B79"/>
    <w:pPr>
      <w:spacing w:line="241" w:lineRule="atLeast"/>
    </w:pPr>
    <w:rPr>
      <w:rFonts w:ascii="Palatino" w:hAnsi="Palatino" w:cstheme="minorBidi"/>
      <w:color w:val="auto"/>
    </w:rPr>
  </w:style>
  <w:style w:type="paragraph" w:customStyle="1" w:styleId="Pa04">
    <w:name w:val="Pa0+4"/>
    <w:basedOn w:val="Default"/>
    <w:next w:val="Default"/>
    <w:uiPriority w:val="99"/>
    <w:rsid w:val="002B2B79"/>
    <w:pPr>
      <w:spacing w:line="241" w:lineRule="atLeast"/>
    </w:pPr>
    <w:rPr>
      <w:rFonts w:ascii="Bernard MT Condensed" w:hAnsi="Bernard MT Condensed" w:cstheme="minorBidi"/>
      <w:color w:val="auto"/>
    </w:rPr>
  </w:style>
  <w:style w:type="character" w:customStyle="1" w:styleId="A04">
    <w:name w:val="A0+4"/>
    <w:uiPriority w:val="99"/>
    <w:rsid w:val="002B2B79"/>
    <w:rPr>
      <w:rFonts w:cs="Bernard MT Condensed"/>
      <w:color w:val="000000"/>
      <w:sz w:val="40"/>
      <w:szCs w:val="40"/>
    </w:rPr>
  </w:style>
  <w:style w:type="character" w:customStyle="1" w:styleId="A12">
    <w:name w:val="A1+2"/>
    <w:uiPriority w:val="99"/>
    <w:rsid w:val="002B2B79"/>
    <w:rPr>
      <w:rFonts w:cs="Bernard MT Condensed"/>
      <w:color w:val="000000"/>
      <w:sz w:val="30"/>
      <w:szCs w:val="30"/>
    </w:rPr>
  </w:style>
  <w:style w:type="character" w:customStyle="1" w:styleId="A72">
    <w:name w:val="A7+2"/>
    <w:uiPriority w:val="99"/>
    <w:rsid w:val="002B2B79"/>
    <w:rPr>
      <w:rFonts w:cs="Palatino"/>
      <w:color w:val="000000"/>
      <w:sz w:val="9"/>
      <w:szCs w:val="9"/>
    </w:rPr>
  </w:style>
  <w:style w:type="paragraph" w:styleId="BalloonText">
    <w:name w:val="Balloon Text"/>
    <w:basedOn w:val="Normal"/>
    <w:link w:val="BalloonTextChar"/>
    <w:uiPriority w:val="99"/>
    <w:semiHidden/>
    <w:unhideWhenUsed/>
    <w:rsid w:val="002B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B79"/>
    <w:rPr>
      <w:rFonts w:ascii="Tahoma" w:hAnsi="Tahoma" w:cs="Tahoma"/>
      <w:sz w:val="16"/>
      <w:szCs w:val="16"/>
    </w:rPr>
  </w:style>
  <w:style w:type="character" w:customStyle="1" w:styleId="longtext">
    <w:name w:val="long_text"/>
    <w:basedOn w:val="DefaultParagraphFont"/>
    <w:rsid w:val="002B2B79"/>
  </w:style>
  <w:style w:type="character" w:styleId="Strong">
    <w:name w:val="Strong"/>
    <w:basedOn w:val="DefaultParagraphFont"/>
    <w:uiPriority w:val="22"/>
    <w:qFormat/>
    <w:rsid w:val="002B2B79"/>
    <w:rPr>
      <w:b/>
      <w:bCs/>
    </w:rPr>
  </w:style>
  <w:style w:type="paragraph" w:styleId="NormalWeb">
    <w:name w:val="Normal (Web)"/>
    <w:basedOn w:val="Normal"/>
    <w:uiPriority w:val="99"/>
    <w:semiHidden/>
    <w:unhideWhenUsed/>
    <w:rsid w:val="002123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7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57596">
      <w:bodyDiv w:val="1"/>
      <w:marLeft w:val="0"/>
      <w:marRight w:val="0"/>
      <w:marTop w:val="0"/>
      <w:marBottom w:val="0"/>
      <w:divBdr>
        <w:top w:val="none" w:sz="0" w:space="0" w:color="auto"/>
        <w:left w:val="none" w:sz="0" w:space="0" w:color="auto"/>
        <w:bottom w:val="none" w:sz="0" w:space="0" w:color="auto"/>
        <w:right w:val="none" w:sz="0" w:space="0" w:color="auto"/>
      </w:divBdr>
    </w:div>
    <w:div w:id="1654338188">
      <w:bodyDiv w:val="1"/>
      <w:marLeft w:val="0"/>
      <w:marRight w:val="0"/>
      <w:marTop w:val="0"/>
      <w:marBottom w:val="0"/>
      <w:divBdr>
        <w:top w:val="none" w:sz="0" w:space="0" w:color="auto"/>
        <w:left w:val="none" w:sz="0" w:space="0" w:color="auto"/>
        <w:bottom w:val="none" w:sz="0" w:space="0" w:color="auto"/>
        <w:right w:val="none" w:sz="0" w:space="0" w:color="auto"/>
      </w:divBdr>
    </w:div>
    <w:div w:id="1783065326">
      <w:bodyDiv w:val="1"/>
      <w:marLeft w:val="0"/>
      <w:marRight w:val="0"/>
      <w:marTop w:val="0"/>
      <w:marBottom w:val="0"/>
      <w:divBdr>
        <w:top w:val="none" w:sz="0" w:space="0" w:color="auto"/>
        <w:left w:val="none" w:sz="0" w:space="0" w:color="auto"/>
        <w:bottom w:val="none" w:sz="0" w:space="0" w:color="auto"/>
        <w:right w:val="none" w:sz="0" w:space="0" w:color="auto"/>
      </w:divBdr>
    </w:div>
    <w:div w:id="21330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pository.usu.ac.id/bitstream/123456789/12134/1/09E02103.pdf" TargetMode="External"/><Relationship Id="rId5" Type="http://schemas.openxmlformats.org/officeDocument/2006/relationships/settings" Target="settings.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mailto:zulfan@unimal.ac.i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ws.detik.com/berita/d-5141781/ylbhi-catat-38-kasus-penodaan-agama-hingga-mei-ada-yang-jerat-abg" TargetMode="External"/><Relationship Id="rId7" Type="http://schemas.openxmlformats.org/officeDocument/2006/relationships/hyperlink" Target="http://www.repository.usu.ac.id/bitstream/123456789/12134/1/09E02103.pdf" TargetMode="External"/><Relationship Id="rId2" Type="http://schemas.openxmlformats.org/officeDocument/2006/relationships/hyperlink" Target="https://tirto.id/setara-jumlah-kasus-penistaan-agama-membengkak-usai-reformasi-c1J6" TargetMode="External"/><Relationship Id="rId1" Type="http://schemas.openxmlformats.org/officeDocument/2006/relationships/hyperlink" Target="javascript:;" TargetMode="External"/><Relationship Id="rId6" Type="http://schemas.openxmlformats.org/officeDocument/2006/relationships/hyperlink" Target="https://kabarpapua.co/oknum-tni-ini-akhirnya-dipecat-dari-kesatuannya/" TargetMode="External"/><Relationship Id="rId5" Type="http://schemas.openxmlformats.org/officeDocument/2006/relationships/hyperlink" Target="https://www.bbc.com/indonesia/berita_indonesia/2016/10/161007indonesiaahoklaporan" TargetMode="External"/><Relationship Id="rId4" Type="http://schemas.openxmlformats.org/officeDocument/2006/relationships/hyperlink" Target="https://www.hidayatullah.com/kajian/sejarah/read/2014/09/23/29986/h-m-rasjidi-dan-sejarah-kementerian-agama-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136C31-DB1F-488E-9396-8FE8C377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7305</Words>
  <Characters>41644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2021-04-08T06:34:00Z</dcterms:created>
  <dcterms:modified xsi:type="dcterms:W3CDTF">2021-04-08T06:46:00Z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f6713fc7-c890-3437-ad50-96a8466b5a4a</vt:lpwstr>
  </property>
  <property fmtid="{D5CDD505-2E9C-101B-9397-08002B2CF9AE}" pid="24" name="Mendeley Citation Style_1">
    <vt:lpwstr>http://www.zotero.org/styles/apa</vt:lpwstr>
  </property>
</Properties>
</file>